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EEB24" w14:textId="14740937" w:rsidR="00BE1920" w:rsidRDefault="0096487A" w:rsidP="00E75510">
      <w:pPr>
        <w:spacing w:after="0"/>
        <w:rPr>
          <w:rFonts w:ascii="Arial" w:eastAsia="Times New Roman" w:hAnsi="Arial" w:cs="Arial"/>
          <w:b/>
          <w:bCs/>
          <w:noProof/>
          <w:color w:val="000000" w:themeColor="text1"/>
          <w:kern w:val="36"/>
          <w:lang w:eastAsia="en-GB"/>
        </w:rPr>
      </w:pPr>
      <w:r>
        <w:rPr>
          <w:rFonts w:ascii="Arial" w:eastAsia="Times New Roman" w:hAnsi="Arial" w:cs="Arial"/>
          <w:b/>
          <w:bCs/>
          <w:noProof/>
          <w:color w:val="000000" w:themeColor="text1"/>
          <w:kern w:val="36"/>
          <w:lang w:eastAsia="en-GB"/>
        </w:rPr>
        <w:t xml:space="preserve"> </w:t>
      </w:r>
      <w:r w:rsidR="003B02F5">
        <w:rPr>
          <w:noProof/>
          <w:lang w:eastAsia="en-GB"/>
        </w:rPr>
        <w:drawing>
          <wp:inline distT="0" distB="0" distL="0" distR="0">
            <wp:extent cx="1818640" cy="803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inline>
        </w:drawing>
      </w:r>
    </w:p>
    <w:tbl>
      <w:tblPr>
        <w:tblpPr w:leftFromText="180" w:rightFromText="180" w:vertAnchor="text" w:horzAnchor="margin" w:tblpX="-431" w:tblpY="265"/>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4252"/>
        <w:gridCol w:w="2268"/>
      </w:tblGrid>
      <w:tr w:rsidR="00556DEA" w14:paraId="17085C3B" w14:textId="77777777" w:rsidTr="00643408">
        <w:trPr>
          <w:cantSplit/>
          <w:trHeight w:val="569"/>
        </w:trPr>
        <w:tc>
          <w:tcPr>
            <w:tcW w:w="3545" w:type="dxa"/>
            <w:shd w:val="clear" w:color="auto" w:fill="BFBFBF"/>
            <w:vAlign w:val="center"/>
          </w:tcPr>
          <w:p w14:paraId="5C2E3522" w14:textId="77777777" w:rsidR="00613EC1" w:rsidRPr="00D1305C" w:rsidRDefault="0096487A" w:rsidP="00643408">
            <w:pPr>
              <w:pStyle w:val="Heading2"/>
              <w:jc w:val="center"/>
            </w:pPr>
            <w:r>
              <w:t>Report of</w:t>
            </w:r>
          </w:p>
        </w:tc>
        <w:tc>
          <w:tcPr>
            <w:tcW w:w="4252" w:type="dxa"/>
            <w:shd w:val="clear" w:color="auto" w:fill="BFBFBF"/>
            <w:vAlign w:val="center"/>
          </w:tcPr>
          <w:p w14:paraId="73B94732" w14:textId="0510C8E0" w:rsidR="00613EC1" w:rsidRPr="00D1305C" w:rsidRDefault="0096487A" w:rsidP="00643408">
            <w:pPr>
              <w:pStyle w:val="Heading2"/>
              <w:jc w:val="center"/>
            </w:pPr>
            <w:r>
              <w:t>Meeting</w:t>
            </w:r>
          </w:p>
        </w:tc>
        <w:tc>
          <w:tcPr>
            <w:tcW w:w="2268" w:type="dxa"/>
            <w:shd w:val="clear" w:color="auto" w:fill="BFBFBF"/>
            <w:vAlign w:val="center"/>
          </w:tcPr>
          <w:p w14:paraId="25ED2DF2" w14:textId="77777777" w:rsidR="00613EC1" w:rsidRPr="00D1305C" w:rsidRDefault="0096487A" w:rsidP="00643408">
            <w:pPr>
              <w:pStyle w:val="Heading2"/>
              <w:jc w:val="center"/>
            </w:pPr>
            <w:r>
              <w:t>Date</w:t>
            </w:r>
          </w:p>
        </w:tc>
      </w:tr>
      <w:tr w:rsidR="00556DEA" w14:paraId="022D1CCE" w14:textId="77777777" w:rsidTr="00643408">
        <w:trPr>
          <w:cantSplit/>
          <w:trHeight w:val="654"/>
        </w:trPr>
        <w:tc>
          <w:tcPr>
            <w:tcW w:w="3545" w:type="dxa"/>
            <w:tcBorders>
              <w:bottom w:val="single" w:sz="4" w:space="0" w:color="auto"/>
            </w:tcBorders>
            <w:shd w:val="clear" w:color="auto" w:fill="auto"/>
            <w:vAlign w:val="center"/>
          </w:tcPr>
          <w:p w14:paraId="0CC6DA1E" w14:textId="3F7FB33E" w:rsidR="005E7794" w:rsidRPr="007637E9" w:rsidRDefault="00417D8F" w:rsidP="006F27C3">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t>Head of Audit and Risk</w:t>
            </w:r>
          </w:p>
        </w:tc>
        <w:tc>
          <w:tcPr>
            <w:tcW w:w="4252" w:type="dxa"/>
            <w:tcBorders>
              <w:bottom w:val="single" w:sz="4" w:space="0" w:color="auto"/>
            </w:tcBorders>
            <w:shd w:val="clear" w:color="auto" w:fill="auto"/>
            <w:vAlign w:val="center"/>
          </w:tcPr>
          <w:p w14:paraId="25D0C923" w14:textId="71470B0D" w:rsidR="00FB3074" w:rsidRDefault="0096487A" w:rsidP="00737971">
            <w:pPr>
              <w:spacing w:after="0" w:line="240" w:lineRule="auto"/>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CommitteeName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Governance Committee</w:t>
            </w:r>
            <w:r>
              <w:rPr>
                <w:rFonts w:ascii="Arial" w:eastAsia="Times New Roman" w:hAnsi="Arial" w:cs="Arial"/>
                <w:color w:val="000000" w:themeColor="text1"/>
                <w:kern w:val="36"/>
                <w:lang w:eastAsia="en-GB"/>
              </w:rPr>
              <w:fldChar w:fldCharType="end"/>
            </w:r>
          </w:p>
          <w:p w14:paraId="43AA6D97" w14:textId="2F728E9C" w:rsidR="00613EC1" w:rsidRPr="00737971" w:rsidRDefault="00613EC1" w:rsidP="00417D8F">
            <w:pPr>
              <w:spacing w:after="0" w:line="240" w:lineRule="auto"/>
              <w:rPr>
                <w:rFonts w:ascii="Arial" w:eastAsia="Times New Roman" w:hAnsi="Arial" w:cs="Arial"/>
                <w:color w:val="000000" w:themeColor="text1"/>
                <w:kern w:val="36"/>
                <w:sz w:val="16"/>
                <w:szCs w:val="16"/>
                <w:lang w:eastAsia="en-GB"/>
              </w:rPr>
            </w:pPr>
          </w:p>
        </w:tc>
        <w:tc>
          <w:tcPr>
            <w:tcW w:w="2268" w:type="dxa"/>
            <w:tcBorders>
              <w:bottom w:val="single" w:sz="4" w:space="0" w:color="auto"/>
            </w:tcBorders>
            <w:vAlign w:val="center"/>
          </w:tcPr>
          <w:p w14:paraId="7C3B18A3" w14:textId="5F620894" w:rsidR="00613EC1" w:rsidRPr="007637E9" w:rsidRDefault="0096487A" w:rsidP="00643408">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MeetingDate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Tuesday, 26 September 2023</w:t>
            </w:r>
            <w:r>
              <w:rPr>
                <w:rFonts w:ascii="Arial" w:eastAsia="Times New Roman" w:hAnsi="Arial" w:cs="Arial"/>
                <w:color w:val="000000" w:themeColor="text1"/>
                <w:kern w:val="36"/>
                <w:lang w:eastAsia="en-GB"/>
              </w:rPr>
              <w:fldChar w:fldCharType="end"/>
            </w:r>
          </w:p>
        </w:tc>
      </w:tr>
    </w:tbl>
    <w:p w14:paraId="5440FCC7" w14:textId="77777777" w:rsidR="00613EC1" w:rsidRDefault="00613EC1" w:rsidP="00E75510">
      <w:pPr>
        <w:spacing w:after="0"/>
        <w:rPr>
          <w:rFonts w:ascii="Arial" w:eastAsia="Times New Roman" w:hAnsi="Arial" w:cs="Arial"/>
          <w:b/>
          <w:bCs/>
          <w:noProof/>
          <w:color w:val="000000" w:themeColor="text1"/>
          <w:kern w:val="36"/>
          <w:lang w:eastAsia="en-GB"/>
        </w:rPr>
      </w:pPr>
    </w:p>
    <w:p w14:paraId="1A9686D4" w14:textId="77777777" w:rsidR="00417D8F" w:rsidRDefault="00417D8F" w:rsidP="00BE1920">
      <w:pPr>
        <w:pStyle w:val="Heading1"/>
        <w:spacing w:before="0" w:beforeAutospacing="0" w:after="0" w:afterAutospacing="0"/>
        <w:rPr>
          <w:rFonts w:asciiTheme="majorHAnsi" w:hAnsiTheme="majorHAnsi" w:cstheme="majorHAnsi"/>
          <w:sz w:val="28"/>
          <w:szCs w:val="28"/>
        </w:rPr>
      </w:pPr>
    </w:p>
    <w:p w14:paraId="767FAD6D" w14:textId="58D5BBE8" w:rsidR="00BE1920" w:rsidRDefault="0096487A" w:rsidP="00BE1920">
      <w:pPr>
        <w:pStyle w:val="Heading1"/>
        <w:spacing w:before="0" w:beforeAutospacing="0" w:after="0" w:after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Governance Committee Effectiveness Review</w:t>
      </w:r>
      <w:r w:rsidRPr="00883AC9">
        <w:rPr>
          <w:rFonts w:asciiTheme="majorHAnsi" w:hAnsiTheme="majorHAnsi" w:cstheme="majorHAnsi"/>
          <w:sz w:val="28"/>
          <w:szCs w:val="28"/>
        </w:rPr>
        <w:fldChar w:fldCharType="end"/>
      </w:r>
    </w:p>
    <w:p w14:paraId="79B20D0A" w14:textId="26CFE1F7" w:rsidR="003E3722" w:rsidRDefault="003E3722" w:rsidP="00E75510">
      <w:pPr>
        <w:spacing w:after="0"/>
        <w:rPr>
          <w:rFonts w:ascii="Arial" w:eastAsia="Times New Roman" w:hAnsi="Arial" w:cs="Arial"/>
          <w:b/>
          <w:bCs/>
          <w:color w:val="000000" w:themeColor="text1"/>
          <w:kern w:val="36"/>
          <w:lang w:eastAsia="en-GB"/>
        </w:rPr>
      </w:pPr>
    </w:p>
    <w:tbl>
      <w:tblPr>
        <w:tblStyle w:val="TableGrid"/>
        <w:tblW w:w="0" w:type="auto"/>
        <w:tblInd w:w="-5" w:type="dxa"/>
        <w:tblLook w:val="04A0" w:firstRow="1" w:lastRow="0" w:firstColumn="1" w:lastColumn="0" w:noHBand="0" w:noVBand="1"/>
      </w:tblPr>
      <w:tblGrid>
        <w:gridCol w:w="4508"/>
        <w:gridCol w:w="4508"/>
      </w:tblGrid>
      <w:tr w:rsidR="00556DEA" w14:paraId="0AD96D7A" w14:textId="77777777" w:rsidTr="002F1805">
        <w:tc>
          <w:tcPr>
            <w:tcW w:w="4508" w:type="dxa"/>
          </w:tcPr>
          <w:p w14:paraId="74BA9174" w14:textId="377462C0" w:rsidR="00E75510" w:rsidRPr="00E75510" w:rsidRDefault="0096487A" w:rsidP="00E75510">
            <w:pPr>
              <w:pStyle w:val="Heading1"/>
              <w:spacing w:before="0" w:beforeAutospacing="0" w:after="0" w:afterAutospacing="0"/>
              <w:ind w:left="37" w:hanging="37"/>
              <w:outlineLvl w:val="0"/>
              <w:rPr>
                <w:rFonts w:asciiTheme="minorHAnsi" w:hAnsiTheme="minorHAnsi" w:cstheme="minorHAnsi"/>
                <w:b w:val="0"/>
                <w:bCs w:val="0"/>
                <w:sz w:val="24"/>
                <w:szCs w:val="24"/>
              </w:rPr>
            </w:pPr>
            <w:r w:rsidRPr="00E75510">
              <w:rPr>
                <w:rFonts w:asciiTheme="minorHAnsi" w:hAnsiTheme="minorHAnsi" w:cstheme="minorHAnsi"/>
                <w:b w:val="0"/>
                <w:bCs w:val="0"/>
                <w:color w:val="000000" w:themeColor="text1"/>
                <w:sz w:val="22"/>
                <w:szCs w:val="22"/>
              </w:rPr>
              <w:t>Is this report confidential?</w:t>
            </w:r>
          </w:p>
        </w:tc>
        <w:tc>
          <w:tcPr>
            <w:tcW w:w="4508" w:type="dxa"/>
          </w:tcPr>
          <w:p w14:paraId="346B138A" w14:textId="441B516A" w:rsidR="00E75510" w:rsidRPr="00417D8F" w:rsidRDefault="0096487A" w:rsidP="00417D8F">
            <w:pPr>
              <w:rPr>
                <w:rFonts w:eastAsia="Times New Roman" w:cstheme="minorHAnsi"/>
                <w:bCs/>
                <w:color w:val="000000" w:themeColor="text1"/>
                <w:kern w:val="36"/>
                <w:lang w:eastAsia="en-GB"/>
              </w:rPr>
            </w:pPr>
            <w:r w:rsidRPr="00E75510">
              <w:rPr>
                <w:rFonts w:eastAsia="Times New Roman" w:cstheme="minorHAnsi"/>
                <w:bCs/>
                <w:color w:val="000000" w:themeColor="text1"/>
                <w:kern w:val="36"/>
                <w:lang w:eastAsia="en-GB"/>
              </w:rPr>
              <w:t xml:space="preserve">No </w:t>
            </w:r>
          </w:p>
        </w:tc>
      </w:tr>
    </w:tbl>
    <w:p w14:paraId="6EB32C55" w14:textId="221BAAAC" w:rsidR="00CD4005" w:rsidRDefault="00CD4005" w:rsidP="006B62C4">
      <w:pPr>
        <w:spacing w:after="0"/>
      </w:pPr>
    </w:p>
    <w:tbl>
      <w:tblPr>
        <w:tblStyle w:val="TableGrid"/>
        <w:tblW w:w="9021" w:type="dxa"/>
        <w:tblInd w:w="-5" w:type="dxa"/>
        <w:tblLook w:val="04A0" w:firstRow="1" w:lastRow="0" w:firstColumn="1" w:lastColumn="0" w:noHBand="0" w:noVBand="1"/>
      </w:tblPr>
      <w:tblGrid>
        <w:gridCol w:w="4513"/>
        <w:gridCol w:w="4508"/>
      </w:tblGrid>
      <w:tr w:rsidR="00556DEA" w14:paraId="79243691" w14:textId="77777777" w:rsidTr="002F1805">
        <w:tc>
          <w:tcPr>
            <w:tcW w:w="4513" w:type="dxa"/>
          </w:tcPr>
          <w:p w14:paraId="403AD24C" w14:textId="521BBEE5" w:rsidR="00E75510" w:rsidRPr="00E75510" w:rsidRDefault="0096487A" w:rsidP="00E75510">
            <w:pPr>
              <w:pStyle w:val="Heading1"/>
              <w:spacing w:before="0" w:beforeAutospacing="0" w:after="0" w:afterAutospacing="0"/>
              <w:outlineLvl w:val="0"/>
              <w:rPr>
                <w:rFonts w:ascii="Arial" w:hAnsi="Arial" w:cs="Arial"/>
                <w:b w:val="0"/>
                <w:bCs w:val="0"/>
                <w:sz w:val="22"/>
                <w:szCs w:val="22"/>
              </w:rPr>
            </w:pPr>
            <w:r w:rsidRPr="00E75510">
              <w:rPr>
                <w:rFonts w:ascii="Arial" w:hAnsi="Arial" w:cs="Arial"/>
                <w:b w:val="0"/>
                <w:bCs w:val="0"/>
                <w:sz w:val="22"/>
                <w:szCs w:val="22"/>
              </w:rPr>
              <w:t>Is this decision key?</w:t>
            </w:r>
          </w:p>
        </w:tc>
        <w:tc>
          <w:tcPr>
            <w:tcW w:w="4508" w:type="dxa"/>
          </w:tcPr>
          <w:p w14:paraId="2A24F18B" w14:textId="79A7EE36" w:rsidR="00E75510" w:rsidRPr="00E75510" w:rsidRDefault="0096487A" w:rsidP="00E75510">
            <w:pPr>
              <w:rPr>
                <w:rFonts w:eastAsia="Times New Roman" w:cstheme="minorHAnsi"/>
                <w:bCs/>
                <w:color w:val="000000" w:themeColor="text1"/>
                <w:kern w:val="36"/>
                <w:lang w:eastAsia="en-GB"/>
              </w:rPr>
            </w:pPr>
            <w:r w:rsidRPr="00E75510">
              <w:rPr>
                <w:rFonts w:eastAsia="Times New Roman" w:cstheme="minorHAnsi"/>
                <w:bCs/>
                <w:color w:val="000000" w:themeColor="text1"/>
                <w:kern w:val="36"/>
                <w:lang w:eastAsia="en-GB"/>
              </w:rPr>
              <w:t>No</w:t>
            </w:r>
          </w:p>
          <w:p w14:paraId="09B9C76A" w14:textId="45B80363" w:rsidR="00E75510" w:rsidRPr="00E75510" w:rsidRDefault="00E75510" w:rsidP="00E75510">
            <w:pPr>
              <w:pStyle w:val="Heading1"/>
              <w:spacing w:before="0" w:beforeAutospacing="0" w:after="0" w:afterAutospacing="0"/>
              <w:outlineLvl w:val="0"/>
              <w:rPr>
                <w:rFonts w:asciiTheme="minorHAnsi" w:hAnsiTheme="minorHAnsi" w:cstheme="minorHAnsi"/>
                <w:sz w:val="24"/>
                <w:szCs w:val="24"/>
              </w:rPr>
            </w:pPr>
          </w:p>
        </w:tc>
      </w:tr>
    </w:tbl>
    <w:p w14:paraId="1A6F3A77" w14:textId="3822A0A0" w:rsidR="00E75510" w:rsidRDefault="00E75510" w:rsidP="006B62C4">
      <w:pPr>
        <w:spacing w:after="0"/>
      </w:pPr>
    </w:p>
    <w:p w14:paraId="2378F936" w14:textId="77777777" w:rsidR="00E75510" w:rsidRDefault="00E75510" w:rsidP="006B62C4">
      <w:pPr>
        <w:spacing w:after="0"/>
      </w:pPr>
    </w:p>
    <w:p w14:paraId="6022D43D" w14:textId="0831C57B" w:rsidR="00D1305C" w:rsidRDefault="0096487A" w:rsidP="006B62C4">
      <w:pPr>
        <w:pStyle w:val="Heading2"/>
      </w:pPr>
      <w:r w:rsidRPr="007637E9">
        <w:t>Purpose of the Report</w:t>
      </w:r>
    </w:p>
    <w:p w14:paraId="7871BEC5" w14:textId="77777777" w:rsidR="003F64E2" w:rsidRPr="002F1805" w:rsidRDefault="003F64E2" w:rsidP="006B62C4">
      <w:pPr>
        <w:spacing w:after="0"/>
      </w:pPr>
    </w:p>
    <w:p w14:paraId="0A44B072" w14:textId="77777777" w:rsidR="003F64E2" w:rsidRPr="007637E9" w:rsidRDefault="003F64E2" w:rsidP="002F1805">
      <w:pPr>
        <w:pStyle w:val="Heading2"/>
        <w:rPr>
          <w:rFonts w:asciiTheme="majorHAnsi" w:hAnsiTheme="majorHAnsi" w:cstheme="majorHAnsi"/>
          <w:sz w:val="2"/>
          <w:szCs w:val="14"/>
        </w:rPr>
      </w:pPr>
    </w:p>
    <w:p w14:paraId="3C0E7F8D" w14:textId="30A6BB0F" w:rsidR="00417D8F" w:rsidRPr="0096487A" w:rsidRDefault="00417D8F" w:rsidP="00417D8F">
      <w:pPr>
        <w:pStyle w:val="ListParagraph"/>
        <w:numPr>
          <w:ilvl w:val="0"/>
          <w:numId w:val="8"/>
        </w:numPr>
        <w:autoSpaceDE w:val="0"/>
        <w:autoSpaceDN w:val="0"/>
        <w:adjustRightInd w:val="0"/>
        <w:spacing w:after="0" w:line="240" w:lineRule="auto"/>
        <w:ind w:left="567" w:hanging="567"/>
        <w:jc w:val="both"/>
        <w:rPr>
          <w:rFonts w:cs="Arial"/>
          <w:color w:val="000000"/>
        </w:rPr>
      </w:pPr>
      <w:r w:rsidRPr="0096487A">
        <w:rPr>
          <w:rFonts w:cs="Arial"/>
          <w:color w:val="000000"/>
        </w:rPr>
        <w:t>To evaluate the Council’s compliance with the Chartered Institute of Public Finance &amp; Accountancy (CIPFA) guidance, “Audit Committees – Practical Guidance for Local Authorities and Police 2022”</w:t>
      </w:r>
      <w:r w:rsidR="0096487A" w:rsidRPr="0096487A">
        <w:rPr>
          <w:rFonts w:cs="Arial"/>
          <w:color w:val="000000"/>
        </w:rPr>
        <w:t xml:space="preserve"> and to present</w:t>
      </w:r>
      <w:r w:rsidRPr="0096487A">
        <w:rPr>
          <w:rFonts w:cs="Arial"/>
          <w:color w:val="000000"/>
        </w:rPr>
        <w:t xml:space="preserve"> details of the review of the self-assessment of good practice contained within the guidance.</w:t>
      </w:r>
    </w:p>
    <w:p w14:paraId="13400A35" w14:textId="77777777" w:rsidR="00417D8F" w:rsidRPr="00796814" w:rsidRDefault="00417D8F" w:rsidP="00417D8F">
      <w:pPr>
        <w:pStyle w:val="ListParagraph"/>
        <w:rPr>
          <w:rFonts w:cs="Arial"/>
          <w:color w:val="00000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8874"/>
        <w:gridCol w:w="142"/>
      </w:tblGrid>
      <w:tr w:rsidR="00556DEA" w14:paraId="49565DB1" w14:textId="77777777" w:rsidTr="006B62C4">
        <w:trPr>
          <w:gridAfter w:val="1"/>
          <w:wAfter w:w="142" w:type="dxa"/>
        </w:trPr>
        <w:tc>
          <w:tcPr>
            <w:tcW w:w="9016" w:type="dxa"/>
            <w:gridSpan w:val="2"/>
          </w:tcPr>
          <w:p w14:paraId="1A2F0848" w14:textId="70F07B58" w:rsidR="008C37E1" w:rsidRDefault="0096487A" w:rsidP="006B62C4">
            <w:pPr>
              <w:pStyle w:val="Heading2"/>
              <w:outlineLvl w:val="1"/>
            </w:pPr>
            <w:r w:rsidRPr="00A67766">
              <w:t>Recommendations</w:t>
            </w:r>
          </w:p>
          <w:p w14:paraId="68D8342C" w14:textId="77777777" w:rsidR="008C37E1" w:rsidRDefault="008C37E1" w:rsidP="006B62C4"/>
        </w:tc>
      </w:tr>
      <w:tr w:rsidR="00556DEA" w14:paraId="0A492511" w14:textId="77777777" w:rsidTr="006B62C4">
        <w:trPr>
          <w:gridBefore w:val="1"/>
          <w:wBefore w:w="142" w:type="dxa"/>
        </w:trPr>
        <w:tc>
          <w:tcPr>
            <w:tcW w:w="9016" w:type="dxa"/>
            <w:gridSpan w:val="2"/>
          </w:tcPr>
          <w:p w14:paraId="00AC0C82" w14:textId="47738AC4" w:rsidR="00417D8F" w:rsidRDefault="00417D8F" w:rsidP="006343A2">
            <w:pPr>
              <w:pStyle w:val="ListParagraph"/>
              <w:numPr>
                <w:ilvl w:val="0"/>
                <w:numId w:val="8"/>
              </w:numPr>
              <w:pBdr>
                <w:top w:val="single" w:sz="2" w:space="1" w:color="FFFFFF"/>
                <w:left w:val="single" w:sz="2" w:space="0" w:color="FFFFFF"/>
                <w:bottom w:val="single" w:sz="2" w:space="2" w:color="FFFFFF"/>
                <w:right w:val="single" w:sz="2" w:space="4" w:color="FFFFFF"/>
              </w:pBdr>
              <w:spacing w:after="0" w:line="240" w:lineRule="auto"/>
              <w:ind w:left="602" w:right="141" w:hanging="602"/>
              <w:jc w:val="both"/>
            </w:pPr>
            <w:r w:rsidRPr="00B24A28">
              <w:t>That the Committee</w:t>
            </w:r>
            <w:r w:rsidR="006343A2">
              <w:t xml:space="preserve"> n</w:t>
            </w:r>
            <w:r w:rsidRPr="00B24A28">
              <w:t>otes the report</w:t>
            </w:r>
            <w:r w:rsidR="006343A2">
              <w:t xml:space="preserve"> and c</w:t>
            </w:r>
            <w:r>
              <w:t>onsiders and comments on the self-assessment of good practice and the subsequent actions;</w:t>
            </w:r>
          </w:p>
          <w:p w14:paraId="369F636F" w14:textId="06AD955F" w:rsidR="001B6BA4" w:rsidRPr="00B24A28" w:rsidRDefault="001B6BA4" w:rsidP="006343A2">
            <w:pPr>
              <w:pStyle w:val="ListParagraph"/>
              <w:numPr>
                <w:ilvl w:val="0"/>
                <w:numId w:val="8"/>
              </w:numPr>
              <w:pBdr>
                <w:top w:val="single" w:sz="2" w:space="1" w:color="FFFFFF"/>
                <w:left w:val="single" w:sz="2" w:space="0" w:color="FFFFFF"/>
                <w:bottom w:val="single" w:sz="2" w:space="2" w:color="FFFFFF"/>
                <w:right w:val="single" w:sz="2" w:space="4" w:color="FFFFFF"/>
              </w:pBdr>
              <w:spacing w:after="0" w:line="240" w:lineRule="auto"/>
              <w:ind w:left="602" w:right="141" w:hanging="602"/>
              <w:jc w:val="both"/>
            </w:pPr>
            <w:r>
              <w:t>The Committee consider the appointment of independent members.</w:t>
            </w:r>
          </w:p>
          <w:p w14:paraId="115523C0" w14:textId="1AA1B89F" w:rsidR="00E10BF8" w:rsidRPr="00E10BF8" w:rsidRDefault="00E10BF8" w:rsidP="00417D8F">
            <w:pPr>
              <w:ind w:left="459"/>
              <w:rPr>
                <w:rFonts w:cstheme="minorHAnsi"/>
                <w:bCs/>
                <w:iCs/>
              </w:rPr>
            </w:pPr>
          </w:p>
        </w:tc>
      </w:tr>
      <w:tr w:rsidR="00556DEA" w14:paraId="585B682B" w14:textId="77777777" w:rsidTr="006B62C4">
        <w:trPr>
          <w:gridBefore w:val="1"/>
          <w:wBefore w:w="142" w:type="dxa"/>
        </w:trPr>
        <w:tc>
          <w:tcPr>
            <w:tcW w:w="9016" w:type="dxa"/>
            <w:gridSpan w:val="2"/>
          </w:tcPr>
          <w:p w14:paraId="6B2DD543" w14:textId="77777777" w:rsidR="00E963B8" w:rsidRPr="00E811D7" w:rsidRDefault="00E963B8" w:rsidP="00E963B8">
            <w:pPr>
              <w:rPr>
                <w:rFonts w:cstheme="minorHAnsi"/>
                <w:bCs/>
                <w:iCs/>
              </w:rPr>
            </w:pPr>
          </w:p>
        </w:tc>
      </w:tr>
      <w:tr w:rsidR="00556DEA" w14:paraId="78D929ED" w14:textId="77777777" w:rsidTr="00E709F7">
        <w:trPr>
          <w:gridAfter w:val="1"/>
          <w:wAfter w:w="142" w:type="dxa"/>
        </w:trPr>
        <w:tc>
          <w:tcPr>
            <w:tcW w:w="9016" w:type="dxa"/>
            <w:gridSpan w:val="2"/>
          </w:tcPr>
          <w:p w14:paraId="1CA7264F" w14:textId="77777777" w:rsidR="00E10BF8" w:rsidRDefault="0096487A" w:rsidP="00E709F7">
            <w:pPr>
              <w:pStyle w:val="Heading2"/>
              <w:outlineLvl w:val="1"/>
            </w:pPr>
            <w:r w:rsidRPr="00613EC1">
              <w:t>Reasons for recommendations</w:t>
            </w:r>
          </w:p>
          <w:p w14:paraId="3F569D31" w14:textId="77777777" w:rsidR="00E10BF8" w:rsidRDefault="00E10BF8" w:rsidP="00E709F7"/>
        </w:tc>
      </w:tr>
      <w:tr w:rsidR="00556DEA" w14:paraId="765A3A56" w14:textId="77777777" w:rsidTr="00E709F7">
        <w:trPr>
          <w:gridBefore w:val="1"/>
          <w:wBefore w:w="142" w:type="dxa"/>
        </w:trPr>
        <w:tc>
          <w:tcPr>
            <w:tcW w:w="9016" w:type="dxa"/>
            <w:gridSpan w:val="2"/>
          </w:tcPr>
          <w:p w14:paraId="296DDA3E" w14:textId="725EC4F9" w:rsidR="00E10BF8" w:rsidRPr="006343A2" w:rsidRDefault="00417D8F" w:rsidP="006343A2">
            <w:pPr>
              <w:pStyle w:val="ListParagraph"/>
              <w:numPr>
                <w:ilvl w:val="0"/>
                <w:numId w:val="8"/>
              </w:numPr>
              <w:spacing w:after="0" w:line="240" w:lineRule="auto"/>
              <w:ind w:left="605" w:hanging="605"/>
              <w:jc w:val="both"/>
              <w:rPr>
                <w:rFonts w:cstheme="minorHAnsi"/>
                <w:bCs/>
                <w:iCs/>
              </w:rPr>
            </w:pPr>
            <w:r w:rsidRPr="006343A2">
              <w:rPr>
                <w:rFonts w:cstheme="minorHAnsi"/>
                <w:bCs/>
                <w:shd w:val="clear" w:color="auto" w:fill="FFFFFF"/>
              </w:rPr>
              <w:t>The Governance Committee is</w:t>
            </w:r>
            <w:r w:rsidRPr="006343A2">
              <w:rPr>
                <w:rFonts w:cstheme="minorHAnsi"/>
                <w:shd w:val="clear" w:color="auto" w:fill="FFFFFF"/>
              </w:rPr>
              <w:t xml:space="preserve"> a key component of governance. Their purpose is to provide an independent and high-level focus on the adequacy of governance, </w:t>
            </w:r>
            <w:r w:rsidR="00F240D4" w:rsidRPr="006343A2">
              <w:rPr>
                <w:rFonts w:cstheme="minorHAnsi"/>
                <w:shd w:val="clear" w:color="auto" w:fill="FFFFFF"/>
              </w:rPr>
              <w:t>risk,</w:t>
            </w:r>
            <w:r w:rsidRPr="006343A2">
              <w:rPr>
                <w:rFonts w:cstheme="minorHAnsi"/>
                <w:shd w:val="clear" w:color="auto" w:fill="FFFFFF"/>
              </w:rPr>
              <w:t xml:space="preserve"> and control arrangements. </w:t>
            </w:r>
          </w:p>
        </w:tc>
      </w:tr>
    </w:tbl>
    <w:p w14:paraId="13F3DAAC" w14:textId="59513692" w:rsidR="00E10BF8" w:rsidRDefault="00E10BF8" w:rsidP="008C37E1">
      <w:pPr>
        <w:spacing w:after="0" w:line="240" w:lineRule="auto"/>
        <w:jc w:val="both"/>
        <w:rPr>
          <w:rFonts w:cstheme="minorHAnsi"/>
          <w:bCs/>
          <w:iC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8874"/>
        <w:gridCol w:w="142"/>
      </w:tblGrid>
      <w:tr w:rsidR="00556DEA" w14:paraId="6C4B6455" w14:textId="77777777" w:rsidTr="002F4B61">
        <w:trPr>
          <w:gridAfter w:val="1"/>
          <w:wAfter w:w="142" w:type="dxa"/>
        </w:trPr>
        <w:tc>
          <w:tcPr>
            <w:tcW w:w="9016" w:type="dxa"/>
            <w:gridSpan w:val="2"/>
          </w:tcPr>
          <w:p w14:paraId="3D6705DE" w14:textId="77777777" w:rsidR="00E10BF8" w:rsidRDefault="0096487A" w:rsidP="002F4B61">
            <w:pPr>
              <w:pStyle w:val="Heading2"/>
              <w:outlineLvl w:val="1"/>
            </w:pPr>
            <w:r w:rsidRPr="00613EC1">
              <w:t>Other options considered and rejected</w:t>
            </w:r>
          </w:p>
          <w:p w14:paraId="5DA05E38" w14:textId="460EB5F3" w:rsidR="00E10BF8" w:rsidRDefault="00E10BF8" w:rsidP="002F4B61"/>
        </w:tc>
      </w:tr>
      <w:tr w:rsidR="00556DEA" w14:paraId="0C9ABC90" w14:textId="77777777" w:rsidTr="002F4B61">
        <w:trPr>
          <w:gridBefore w:val="1"/>
          <w:wBefore w:w="142" w:type="dxa"/>
        </w:trPr>
        <w:tc>
          <w:tcPr>
            <w:tcW w:w="9016" w:type="dxa"/>
            <w:gridSpan w:val="2"/>
          </w:tcPr>
          <w:p w14:paraId="7925BFE2" w14:textId="77777777" w:rsidR="0096487A" w:rsidRDefault="00CF6C6A" w:rsidP="001B6BA4">
            <w:pPr>
              <w:numPr>
                <w:ilvl w:val="0"/>
                <w:numId w:val="10"/>
              </w:numPr>
              <w:ind w:left="605" w:hanging="567"/>
              <w:jc w:val="both"/>
              <w:rPr>
                <w:rFonts w:cstheme="minorHAnsi"/>
                <w:bCs/>
                <w:iCs/>
              </w:rPr>
            </w:pPr>
            <w:r>
              <w:rPr>
                <w:rFonts w:cstheme="minorHAnsi"/>
                <w:bCs/>
                <w:iCs/>
              </w:rPr>
              <w:t>Not applicable</w:t>
            </w:r>
          </w:p>
          <w:p w14:paraId="6F798AE8" w14:textId="77777777" w:rsidR="0096487A" w:rsidRDefault="0096487A" w:rsidP="0096487A">
            <w:pPr>
              <w:ind w:left="602"/>
              <w:jc w:val="both"/>
              <w:rPr>
                <w:rFonts w:cstheme="minorHAnsi"/>
                <w:bCs/>
                <w:iCs/>
              </w:rPr>
            </w:pPr>
          </w:p>
          <w:p w14:paraId="2354F07D" w14:textId="0D6DEB01" w:rsidR="00E10BF8" w:rsidRPr="00E10BF8" w:rsidRDefault="00E10BF8" w:rsidP="0096487A">
            <w:pPr>
              <w:ind w:left="602"/>
              <w:jc w:val="both"/>
              <w:rPr>
                <w:rFonts w:cstheme="minorHAnsi"/>
                <w:bCs/>
                <w:iCs/>
              </w:rPr>
            </w:pPr>
          </w:p>
        </w:tc>
      </w:tr>
    </w:tbl>
    <w:p w14:paraId="50BF898F" w14:textId="79EA4E98" w:rsidR="00D1305C" w:rsidRPr="008C37E1" w:rsidRDefault="0096487A" w:rsidP="002F4B61">
      <w:pPr>
        <w:pStyle w:val="Heading2"/>
      </w:pPr>
      <w:r w:rsidRPr="008C37E1">
        <w:t xml:space="preserve">Corporate </w:t>
      </w:r>
      <w:r w:rsidR="003E3722" w:rsidRPr="008C37E1">
        <w:t>priorities</w:t>
      </w:r>
    </w:p>
    <w:p w14:paraId="2CD603A6" w14:textId="77777777" w:rsidR="002F1805" w:rsidRPr="002F1805" w:rsidRDefault="002F1805" w:rsidP="002F4B61">
      <w:pPr>
        <w:spacing w:after="0"/>
      </w:pPr>
    </w:p>
    <w:p w14:paraId="5F0D0272" w14:textId="7E359EDC" w:rsidR="00D1305C" w:rsidRPr="00CD4005" w:rsidRDefault="0096487A" w:rsidP="001B6BA4">
      <w:pPr>
        <w:numPr>
          <w:ilvl w:val="0"/>
          <w:numId w:val="11"/>
        </w:numPr>
        <w:spacing w:after="0" w:line="240" w:lineRule="auto"/>
        <w:ind w:left="567" w:hanging="567"/>
        <w:jc w:val="both"/>
        <w:rPr>
          <w:rFonts w:cstheme="minorHAnsi"/>
          <w:bCs/>
          <w:iCs/>
        </w:rPr>
      </w:pPr>
      <w:r w:rsidRPr="00D4431F">
        <w:rPr>
          <w:rFonts w:cstheme="minorHAnsi"/>
          <w:bCs/>
        </w:rPr>
        <w:t xml:space="preserve">The report relates to the following corporate priorities: </w:t>
      </w:r>
      <w:r w:rsidRPr="00CD4005">
        <w:rPr>
          <w:rFonts w:cstheme="minorHAnsi"/>
          <w:bCs/>
          <w:iCs/>
        </w:rPr>
        <w:t>(</w:t>
      </w:r>
      <w:r w:rsidR="007637E9" w:rsidRPr="00CD4005">
        <w:rPr>
          <w:rFonts w:cstheme="minorHAnsi"/>
          <w:bCs/>
          <w:iCs/>
        </w:rPr>
        <w:t>Please bold</w:t>
      </w:r>
      <w:r w:rsidRPr="00CD4005">
        <w:rPr>
          <w:rFonts w:cstheme="minorHAnsi"/>
          <w:bCs/>
          <w:iCs/>
        </w:rPr>
        <w:t xml:space="preserve"> </w:t>
      </w:r>
      <w:r w:rsidR="005629DD">
        <w:rPr>
          <w:rFonts w:cstheme="minorHAnsi"/>
          <w:bCs/>
          <w:iCs/>
        </w:rPr>
        <w:t>one</w:t>
      </w:r>
      <w:r w:rsidRPr="00CD4005">
        <w:rPr>
          <w:rFonts w:cstheme="minorHAnsi"/>
          <w:bCs/>
          <w:iCs/>
        </w:rPr>
        <w:t>)</w:t>
      </w:r>
    </w:p>
    <w:p w14:paraId="1123C4E8" w14:textId="77777777" w:rsidR="00D1305C" w:rsidRPr="002F1805" w:rsidRDefault="00D1305C" w:rsidP="002F1805">
      <w:pPr>
        <w:spacing w:after="0" w:line="240" w:lineRule="auto"/>
        <w:jc w:val="both"/>
        <w:rPr>
          <w:rFonts w:cstheme="minorHAnsi"/>
          <w:bCs/>
          <w:iCs/>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4678"/>
      </w:tblGrid>
      <w:tr w:rsidR="00556DEA" w14:paraId="6ADAB65E" w14:textId="77777777" w:rsidTr="009A018E">
        <w:tc>
          <w:tcPr>
            <w:tcW w:w="4707" w:type="dxa"/>
          </w:tcPr>
          <w:p w14:paraId="2DBEC97A" w14:textId="2DD93C0C" w:rsidR="008F13BA" w:rsidRPr="0096487A" w:rsidRDefault="0096487A" w:rsidP="00804F02">
            <w:pPr>
              <w:tabs>
                <w:tab w:val="left" w:pos="567"/>
              </w:tabs>
              <w:jc w:val="center"/>
              <w:rPr>
                <w:b/>
                <w:bCs/>
              </w:rPr>
            </w:pPr>
            <w:r w:rsidRPr="0096487A">
              <w:rPr>
                <w:rFonts w:ascii="Arial" w:hAnsi="Arial" w:cs="Arial"/>
                <w:b/>
                <w:bCs/>
              </w:rPr>
              <w:t>An exemplary council</w:t>
            </w:r>
          </w:p>
        </w:tc>
        <w:tc>
          <w:tcPr>
            <w:tcW w:w="4678" w:type="dxa"/>
          </w:tcPr>
          <w:p w14:paraId="4FADAC6E" w14:textId="405E8571" w:rsidR="008F13BA" w:rsidRPr="00B85F3A" w:rsidRDefault="0096487A" w:rsidP="00804F02">
            <w:pPr>
              <w:tabs>
                <w:tab w:val="left" w:pos="567"/>
              </w:tabs>
              <w:jc w:val="center"/>
            </w:pPr>
            <w:r>
              <w:rPr>
                <w:rFonts w:ascii="Arial" w:hAnsi="Arial" w:cs="Arial"/>
              </w:rPr>
              <w:t>Thriving communities</w:t>
            </w:r>
          </w:p>
        </w:tc>
      </w:tr>
      <w:tr w:rsidR="00556DEA" w14:paraId="1E03E666" w14:textId="77777777" w:rsidTr="009A018E">
        <w:tc>
          <w:tcPr>
            <w:tcW w:w="4707" w:type="dxa"/>
          </w:tcPr>
          <w:p w14:paraId="63931B2C" w14:textId="5A43FA2E" w:rsidR="008F13BA" w:rsidRPr="00B85F3A" w:rsidRDefault="0096487A" w:rsidP="009A018E">
            <w:pPr>
              <w:tabs>
                <w:tab w:val="left" w:pos="567"/>
              </w:tabs>
              <w:spacing w:after="0"/>
              <w:jc w:val="center"/>
            </w:pPr>
            <w:r>
              <w:rPr>
                <w:rFonts w:ascii="Arial" w:hAnsi="Arial" w:cs="Arial"/>
              </w:rPr>
              <w:t>A fair local economy that works for everyone</w:t>
            </w:r>
          </w:p>
        </w:tc>
        <w:tc>
          <w:tcPr>
            <w:tcW w:w="4678" w:type="dxa"/>
          </w:tcPr>
          <w:p w14:paraId="46CCFE25" w14:textId="04699E15" w:rsidR="008F13BA" w:rsidRPr="00B85F3A" w:rsidRDefault="0096487A" w:rsidP="00804F02">
            <w:pPr>
              <w:autoSpaceDE w:val="0"/>
              <w:autoSpaceDN w:val="0"/>
              <w:adjustRightInd w:val="0"/>
              <w:spacing w:after="0"/>
              <w:jc w:val="center"/>
            </w:pPr>
            <w:r>
              <w:rPr>
                <w:rFonts w:ascii="Arial" w:hAnsi="Arial" w:cs="Arial"/>
              </w:rPr>
              <w:t>Good homes, green spaces, healthy places</w:t>
            </w:r>
          </w:p>
        </w:tc>
      </w:tr>
    </w:tbl>
    <w:p w14:paraId="7E4A9580" w14:textId="77777777" w:rsidR="00D1305C" w:rsidRPr="00D4431F" w:rsidRDefault="00D1305C" w:rsidP="002F1805">
      <w:pPr>
        <w:spacing w:after="0" w:line="240" w:lineRule="auto"/>
        <w:jc w:val="both"/>
        <w:rPr>
          <w:rFonts w:cstheme="minorHAnsi"/>
          <w:bCs/>
        </w:rPr>
      </w:pPr>
    </w:p>
    <w:p w14:paraId="7B177734" w14:textId="77777777" w:rsidR="006343A2" w:rsidRDefault="006343A2" w:rsidP="0096487A">
      <w:pPr>
        <w:pStyle w:val="Heading2"/>
        <w:rPr>
          <w:rFonts w:asciiTheme="majorHAnsi" w:hAnsiTheme="majorHAnsi" w:cstheme="majorHAnsi"/>
        </w:rPr>
      </w:pPr>
    </w:p>
    <w:p w14:paraId="11EC675D" w14:textId="18EDEFDC" w:rsidR="0096487A" w:rsidRDefault="0096487A" w:rsidP="0096487A">
      <w:pPr>
        <w:pStyle w:val="Heading2"/>
        <w:rPr>
          <w:rFonts w:asciiTheme="majorHAnsi" w:hAnsiTheme="majorHAnsi" w:cstheme="majorHAnsi"/>
        </w:rPr>
      </w:pPr>
      <w:r w:rsidRPr="00CA04F3">
        <w:rPr>
          <w:rFonts w:asciiTheme="majorHAnsi" w:hAnsiTheme="majorHAnsi" w:cstheme="majorHAnsi"/>
        </w:rPr>
        <w:t>Background to the report</w:t>
      </w:r>
    </w:p>
    <w:p w14:paraId="61BFCAD1" w14:textId="77777777" w:rsidR="0096487A" w:rsidRPr="00CA04F3" w:rsidRDefault="0096487A" w:rsidP="0096487A">
      <w:pPr>
        <w:pStyle w:val="Heading2"/>
        <w:rPr>
          <w:rFonts w:asciiTheme="majorHAnsi" w:hAnsiTheme="majorHAnsi" w:cstheme="majorHAnsi"/>
        </w:rPr>
      </w:pPr>
    </w:p>
    <w:p w14:paraId="3546154E" w14:textId="15D49EED" w:rsidR="0096487A" w:rsidRPr="001F5AF0" w:rsidRDefault="0096487A" w:rsidP="00777CBE">
      <w:pPr>
        <w:pStyle w:val="ListParagraph"/>
        <w:numPr>
          <w:ilvl w:val="0"/>
          <w:numId w:val="18"/>
        </w:numPr>
        <w:pBdr>
          <w:top w:val="single" w:sz="2" w:space="0" w:color="FFFFFF"/>
          <w:left w:val="single" w:sz="2" w:space="0" w:color="FFFFFF"/>
          <w:bottom w:val="single" w:sz="2" w:space="2" w:color="FFFFFF"/>
          <w:right w:val="single" w:sz="2" w:space="4" w:color="FFFFFF"/>
        </w:pBdr>
        <w:autoSpaceDE w:val="0"/>
        <w:autoSpaceDN w:val="0"/>
        <w:adjustRightInd w:val="0"/>
        <w:spacing w:after="0" w:line="240" w:lineRule="auto"/>
        <w:ind w:left="567" w:right="141" w:hanging="567"/>
        <w:rPr>
          <w:rFonts w:cstheme="minorHAnsi"/>
        </w:rPr>
      </w:pPr>
      <w:r w:rsidRPr="001F5AF0">
        <w:rPr>
          <w:rFonts w:cstheme="minorHAnsi"/>
          <w:color w:val="000000"/>
        </w:rPr>
        <w:t xml:space="preserve">The purpose of </w:t>
      </w:r>
      <w:r>
        <w:rPr>
          <w:rFonts w:cstheme="minorHAnsi"/>
          <w:color w:val="000000"/>
        </w:rPr>
        <w:t xml:space="preserve">the Governance </w:t>
      </w:r>
      <w:r w:rsidRPr="001F5AF0">
        <w:rPr>
          <w:rFonts w:cstheme="minorHAnsi"/>
          <w:color w:val="000000"/>
        </w:rPr>
        <w:t xml:space="preserve">Committee is to provide those charged with governance, independent assurance on the adequacy of the risk management framework, the internal control environment and the integrity of the financial reporting and annual governance processes.  </w:t>
      </w:r>
    </w:p>
    <w:p w14:paraId="5CAC25DB" w14:textId="77777777" w:rsidR="0096487A" w:rsidRPr="001F5AF0" w:rsidRDefault="0096487A" w:rsidP="0096487A">
      <w:pPr>
        <w:pStyle w:val="ListParagraph"/>
        <w:pBdr>
          <w:top w:val="single" w:sz="2" w:space="0" w:color="FFFFFF"/>
          <w:left w:val="single" w:sz="2" w:space="0" w:color="FFFFFF"/>
          <w:bottom w:val="single" w:sz="2" w:space="2" w:color="FFFFFF"/>
          <w:right w:val="single" w:sz="2" w:space="4" w:color="FFFFFF"/>
        </w:pBdr>
        <w:autoSpaceDE w:val="0"/>
        <w:autoSpaceDN w:val="0"/>
        <w:adjustRightInd w:val="0"/>
        <w:ind w:left="284" w:right="141"/>
        <w:rPr>
          <w:rFonts w:cstheme="minorHAnsi"/>
        </w:rPr>
      </w:pPr>
    </w:p>
    <w:p w14:paraId="53351833" w14:textId="6CCC77FA" w:rsidR="0096487A" w:rsidRPr="001F5AF0" w:rsidRDefault="0096487A" w:rsidP="0096487A">
      <w:pPr>
        <w:pStyle w:val="ListParagraph"/>
        <w:numPr>
          <w:ilvl w:val="0"/>
          <w:numId w:val="18"/>
        </w:numPr>
        <w:pBdr>
          <w:top w:val="single" w:sz="2" w:space="0" w:color="FFFFFF"/>
          <w:left w:val="single" w:sz="2" w:space="0" w:color="FFFFFF"/>
          <w:bottom w:val="single" w:sz="2" w:space="2" w:color="FFFFFF"/>
          <w:right w:val="single" w:sz="2" w:space="4" w:color="FFFFFF"/>
        </w:pBdr>
        <w:autoSpaceDE w:val="0"/>
        <w:autoSpaceDN w:val="0"/>
        <w:adjustRightInd w:val="0"/>
        <w:spacing w:after="0" w:line="240" w:lineRule="auto"/>
        <w:ind w:left="567" w:right="141" w:hanging="567"/>
        <w:rPr>
          <w:rFonts w:cstheme="minorHAnsi"/>
        </w:rPr>
      </w:pPr>
      <w:r>
        <w:rPr>
          <w:rFonts w:cstheme="minorHAnsi"/>
          <w:color w:val="000000"/>
        </w:rPr>
        <w:t xml:space="preserve">As presented at the meeting in August, </w:t>
      </w:r>
      <w:r w:rsidRPr="001F5AF0">
        <w:rPr>
          <w:rFonts w:cstheme="minorHAnsi"/>
          <w:color w:val="000000"/>
        </w:rPr>
        <w:t>CIPFA have issued “Audit Committees – Practical Guidance for Local Authorities and Police 20</w:t>
      </w:r>
      <w:r>
        <w:rPr>
          <w:rFonts w:cstheme="minorHAnsi"/>
          <w:color w:val="000000"/>
        </w:rPr>
        <w:t>22</w:t>
      </w:r>
      <w:r w:rsidRPr="001F5AF0">
        <w:rPr>
          <w:rFonts w:cstheme="minorHAnsi"/>
          <w:color w:val="000000"/>
        </w:rPr>
        <w:t xml:space="preserve">”.  This sets out the functions, operations, </w:t>
      </w:r>
      <w:r w:rsidR="00F240D4" w:rsidRPr="001F5AF0">
        <w:rPr>
          <w:rFonts w:cstheme="minorHAnsi"/>
          <w:color w:val="000000"/>
        </w:rPr>
        <w:t>roles,</w:t>
      </w:r>
      <w:r w:rsidRPr="001F5AF0">
        <w:rPr>
          <w:rFonts w:cstheme="minorHAnsi"/>
          <w:color w:val="000000"/>
        </w:rPr>
        <w:t xml:space="preserve"> and responsibilities of audit / governance committees in local authorities and represents best practice.  </w:t>
      </w:r>
    </w:p>
    <w:p w14:paraId="36EE4DF8" w14:textId="77777777" w:rsidR="0096487A" w:rsidRPr="001F5AF0" w:rsidRDefault="0096487A" w:rsidP="0096487A">
      <w:pPr>
        <w:pStyle w:val="ListParagraph"/>
        <w:rPr>
          <w:rFonts w:cstheme="minorHAnsi"/>
        </w:rPr>
      </w:pPr>
    </w:p>
    <w:p w14:paraId="6F31FD14" w14:textId="7B900CA5" w:rsidR="0096487A" w:rsidRPr="00DB0259" w:rsidRDefault="0096487A" w:rsidP="0096487A">
      <w:pPr>
        <w:pStyle w:val="ListParagraph"/>
        <w:numPr>
          <w:ilvl w:val="0"/>
          <w:numId w:val="18"/>
        </w:numPr>
        <w:pBdr>
          <w:top w:val="single" w:sz="2" w:space="0" w:color="FFFFFF"/>
          <w:left w:val="single" w:sz="2" w:space="0" w:color="FFFFFF"/>
          <w:bottom w:val="single" w:sz="2" w:space="2" w:color="FFFFFF"/>
          <w:right w:val="single" w:sz="2" w:space="4" w:color="FFFFFF"/>
        </w:pBdr>
        <w:autoSpaceDE w:val="0"/>
        <w:autoSpaceDN w:val="0"/>
        <w:adjustRightInd w:val="0"/>
        <w:spacing w:after="0" w:line="240" w:lineRule="auto"/>
        <w:ind w:left="567" w:right="141" w:hanging="567"/>
        <w:rPr>
          <w:rFonts w:cstheme="minorHAnsi"/>
        </w:rPr>
      </w:pPr>
      <w:r w:rsidRPr="00DB0259">
        <w:rPr>
          <w:rFonts w:cstheme="minorHAnsi"/>
        </w:rPr>
        <w:t xml:space="preserve">A key aspect of the guidance is evaluating and developing the Committee’s effectiveness.  The guidance states that “the committee’s effectiveness should be judged by the contribution it makes to and the beneficial impact it has on the authority’s business.  Evidence of effectiveness will usually be characterised as influence, </w:t>
      </w:r>
      <w:r w:rsidR="00F240D4" w:rsidRPr="00DB0259">
        <w:rPr>
          <w:rFonts w:cstheme="minorHAnsi"/>
        </w:rPr>
        <w:t>persuasion,</w:t>
      </w:r>
      <w:r w:rsidRPr="00DB0259">
        <w:rPr>
          <w:rFonts w:cstheme="minorHAnsi"/>
        </w:rPr>
        <w:t xml:space="preserve"> and support.  A good standard of performance against recommended practice, together with a knowledgeable and experienced membership are essential requirements for delivering effectiveness.”</w:t>
      </w:r>
    </w:p>
    <w:p w14:paraId="6BC6EE3C" w14:textId="77777777" w:rsidR="0096487A" w:rsidRPr="00D47BF5" w:rsidRDefault="0096487A" w:rsidP="0096487A">
      <w:pPr>
        <w:pStyle w:val="ListParagraph"/>
        <w:rPr>
          <w:rFonts w:cstheme="minorHAnsi"/>
        </w:rPr>
      </w:pPr>
    </w:p>
    <w:p w14:paraId="49AE6B4F" w14:textId="0AA77BDB" w:rsidR="0096487A" w:rsidRPr="001B6BA4" w:rsidRDefault="001B6BA4" w:rsidP="0096487A">
      <w:pPr>
        <w:pBdr>
          <w:top w:val="single" w:sz="2" w:space="0" w:color="FFFFFF"/>
          <w:left w:val="single" w:sz="2" w:space="0" w:color="FFFFFF"/>
          <w:bottom w:val="single" w:sz="2" w:space="2" w:color="FFFFFF"/>
          <w:right w:val="single" w:sz="2" w:space="4" w:color="FFFFFF"/>
        </w:pBdr>
        <w:autoSpaceDE w:val="0"/>
        <w:autoSpaceDN w:val="0"/>
        <w:adjustRightInd w:val="0"/>
        <w:ind w:right="141"/>
        <w:rPr>
          <w:rFonts w:asciiTheme="majorHAnsi" w:hAnsiTheme="majorHAnsi" w:cstheme="majorHAnsi"/>
          <w:b/>
        </w:rPr>
      </w:pPr>
      <w:r w:rsidRPr="001B6BA4">
        <w:rPr>
          <w:rFonts w:asciiTheme="majorHAnsi" w:hAnsiTheme="majorHAnsi" w:cstheme="majorHAnsi"/>
          <w:b/>
        </w:rPr>
        <w:t xml:space="preserve">Self-Assessment of </w:t>
      </w:r>
      <w:r w:rsidR="0096487A" w:rsidRPr="001B6BA4">
        <w:rPr>
          <w:rFonts w:asciiTheme="majorHAnsi" w:hAnsiTheme="majorHAnsi" w:cstheme="majorHAnsi"/>
          <w:b/>
        </w:rPr>
        <w:t>G</w:t>
      </w:r>
      <w:r w:rsidRPr="001B6BA4">
        <w:rPr>
          <w:rFonts w:asciiTheme="majorHAnsi" w:hAnsiTheme="majorHAnsi" w:cstheme="majorHAnsi"/>
          <w:b/>
        </w:rPr>
        <w:t>ood</w:t>
      </w:r>
      <w:r w:rsidR="0096487A" w:rsidRPr="001B6BA4">
        <w:rPr>
          <w:rFonts w:asciiTheme="majorHAnsi" w:hAnsiTheme="majorHAnsi" w:cstheme="majorHAnsi"/>
          <w:b/>
        </w:rPr>
        <w:t xml:space="preserve"> P</w:t>
      </w:r>
      <w:r w:rsidRPr="001B6BA4">
        <w:rPr>
          <w:rFonts w:asciiTheme="majorHAnsi" w:hAnsiTheme="majorHAnsi" w:cstheme="majorHAnsi"/>
          <w:b/>
        </w:rPr>
        <w:t>ractice</w:t>
      </w:r>
    </w:p>
    <w:p w14:paraId="435784C0" w14:textId="77777777" w:rsidR="0096487A" w:rsidRDefault="0096487A" w:rsidP="00DB0259">
      <w:pPr>
        <w:pStyle w:val="ListParagraph"/>
        <w:numPr>
          <w:ilvl w:val="0"/>
          <w:numId w:val="18"/>
        </w:numPr>
        <w:pBdr>
          <w:top w:val="single" w:sz="2" w:space="0" w:color="FFFFFF"/>
          <w:left w:val="single" w:sz="2" w:space="0" w:color="FFFFFF"/>
          <w:bottom w:val="single" w:sz="2" w:space="2" w:color="FFFFFF"/>
          <w:right w:val="single" w:sz="2" w:space="4" w:color="FFFFFF"/>
        </w:pBdr>
        <w:autoSpaceDE w:val="0"/>
        <w:autoSpaceDN w:val="0"/>
        <w:adjustRightInd w:val="0"/>
        <w:spacing w:after="0" w:line="240" w:lineRule="auto"/>
        <w:ind w:left="567" w:right="141" w:hanging="567"/>
        <w:rPr>
          <w:b/>
        </w:rPr>
      </w:pPr>
      <w:r>
        <w:rPr>
          <w:rFonts w:ascii="Helvetica" w:hAnsi="Helvetica" w:cs="Helvetica"/>
          <w:color w:val="000000"/>
        </w:rPr>
        <w:t xml:space="preserve">The guidance incorporates a Self-Assessment </w:t>
      </w:r>
      <w:r>
        <w:t xml:space="preserve">of good practice which has been completed and details of the assessment are included at </w:t>
      </w:r>
      <w:r w:rsidRPr="00C430FD">
        <w:rPr>
          <w:b/>
        </w:rPr>
        <w:t>Appendix A.</w:t>
      </w:r>
    </w:p>
    <w:p w14:paraId="0F8C856E" w14:textId="77777777" w:rsidR="0096487A" w:rsidRPr="00514622" w:rsidRDefault="0096487A" w:rsidP="0096487A">
      <w:pPr>
        <w:pBdr>
          <w:top w:val="single" w:sz="2" w:space="0" w:color="FFFFFF"/>
          <w:left w:val="single" w:sz="2" w:space="0" w:color="FFFFFF"/>
          <w:bottom w:val="single" w:sz="2" w:space="2" w:color="FFFFFF"/>
          <w:right w:val="single" w:sz="2" w:space="4" w:color="FFFFFF"/>
        </w:pBdr>
        <w:autoSpaceDE w:val="0"/>
        <w:autoSpaceDN w:val="0"/>
        <w:adjustRightInd w:val="0"/>
        <w:spacing w:after="0" w:line="240" w:lineRule="auto"/>
        <w:ind w:right="141"/>
        <w:rPr>
          <w:b/>
        </w:rPr>
      </w:pPr>
    </w:p>
    <w:p w14:paraId="1CE791F9" w14:textId="77777777" w:rsidR="0096487A" w:rsidRDefault="0096487A" w:rsidP="00DB0259">
      <w:pPr>
        <w:pStyle w:val="ListParagraph"/>
        <w:numPr>
          <w:ilvl w:val="0"/>
          <w:numId w:val="18"/>
        </w:numPr>
        <w:pBdr>
          <w:top w:val="single" w:sz="2" w:space="0" w:color="FFFFFF"/>
          <w:left w:val="single" w:sz="2" w:space="0" w:color="FFFFFF"/>
          <w:bottom w:val="single" w:sz="2" w:space="2" w:color="FFFFFF"/>
          <w:right w:val="single" w:sz="2" w:space="4" w:color="FFFFFF"/>
        </w:pBdr>
        <w:autoSpaceDE w:val="0"/>
        <w:autoSpaceDN w:val="0"/>
        <w:adjustRightInd w:val="0"/>
        <w:ind w:left="567" w:right="141" w:hanging="567"/>
      </w:pPr>
      <w:r>
        <w:t>The self-assessment contains the following areas for improvement:</w:t>
      </w:r>
    </w:p>
    <w:p w14:paraId="7AD7BC18" w14:textId="77777777" w:rsidR="0096487A" w:rsidRPr="00DB0259" w:rsidRDefault="0096487A" w:rsidP="0096487A">
      <w:pPr>
        <w:pBdr>
          <w:top w:val="single" w:sz="2" w:space="0" w:color="FFFFFF"/>
          <w:left w:val="single" w:sz="2" w:space="0" w:color="FFFFFF"/>
          <w:bottom w:val="single" w:sz="2" w:space="2" w:color="FFFFFF"/>
          <w:right w:val="single" w:sz="2" w:space="4" w:color="FFFFFF"/>
        </w:pBdr>
        <w:autoSpaceDE w:val="0"/>
        <w:autoSpaceDN w:val="0"/>
        <w:adjustRightInd w:val="0"/>
        <w:ind w:right="141"/>
        <w:rPr>
          <w:bCs/>
        </w:rPr>
      </w:pPr>
      <w:r>
        <w:rPr>
          <w:bCs/>
        </w:rPr>
        <w:tab/>
      </w:r>
      <w:r w:rsidRPr="00DB0259">
        <w:rPr>
          <w:bCs/>
        </w:rPr>
        <w:t>TERMS OF REFERENCE</w:t>
      </w:r>
    </w:p>
    <w:p w14:paraId="4157DF3A" w14:textId="164F7050" w:rsidR="0096487A" w:rsidRDefault="0096487A" w:rsidP="00DB0259">
      <w:pPr>
        <w:pStyle w:val="ListParagraph"/>
        <w:numPr>
          <w:ilvl w:val="0"/>
          <w:numId w:val="18"/>
        </w:numPr>
        <w:pBdr>
          <w:top w:val="single" w:sz="2" w:space="0" w:color="FFFFFF"/>
          <w:left w:val="single" w:sz="2" w:space="0" w:color="FFFFFF"/>
          <w:bottom w:val="single" w:sz="2" w:space="2" w:color="FFFFFF"/>
          <w:right w:val="single" w:sz="2" w:space="4" w:color="FFFFFF"/>
        </w:pBdr>
        <w:autoSpaceDE w:val="0"/>
        <w:autoSpaceDN w:val="0"/>
        <w:adjustRightInd w:val="0"/>
        <w:spacing w:after="0" w:line="240" w:lineRule="auto"/>
        <w:ind w:left="567" w:right="141" w:hanging="567"/>
        <w:jc w:val="both"/>
      </w:pPr>
      <w:r w:rsidRPr="005F7E9A">
        <w:t xml:space="preserve">The CIPFA guidance incorporates a </w:t>
      </w:r>
      <w:r>
        <w:t xml:space="preserve">model </w:t>
      </w:r>
      <w:r w:rsidRPr="005F7E9A">
        <w:t>terms of reference</w:t>
      </w:r>
      <w:r>
        <w:t>. A</w:t>
      </w:r>
      <w:r w:rsidR="00DB0259">
        <w:t>n initial comparison</w:t>
      </w:r>
      <w:r>
        <w:t xml:space="preserve"> with the current ToR was undertaken and </w:t>
      </w:r>
      <w:r w:rsidRPr="005F7E9A">
        <w:t>identified that there are only minor amendments</w:t>
      </w:r>
      <w:r>
        <w:t xml:space="preserve"> required</w:t>
      </w:r>
      <w:r w:rsidR="00DB0259">
        <w:t xml:space="preserve"> </w:t>
      </w:r>
      <w:r w:rsidR="00DB0259" w:rsidRPr="005F7E9A">
        <w:t>and that the Governance Committee is already operating in line with the model terms of reference</w:t>
      </w:r>
      <w:r w:rsidR="00DB0259">
        <w:t xml:space="preserve">.    This work will be </w:t>
      </w:r>
      <w:r w:rsidR="00F240D4">
        <w:t>undertaken,</w:t>
      </w:r>
      <w:r w:rsidR="00DB0259">
        <w:t xml:space="preserve"> and a revised Terms of Reference will be bought back to the Committee at a later date. </w:t>
      </w:r>
    </w:p>
    <w:p w14:paraId="631B8D4F" w14:textId="77777777" w:rsidR="0096487A" w:rsidRDefault="0096487A" w:rsidP="0096487A">
      <w:pPr>
        <w:pStyle w:val="ListParagraph"/>
        <w:pBdr>
          <w:top w:val="single" w:sz="2" w:space="0" w:color="FFFFFF"/>
          <w:left w:val="single" w:sz="2" w:space="0" w:color="FFFFFF"/>
          <w:bottom w:val="single" w:sz="2" w:space="2" w:color="FFFFFF"/>
          <w:right w:val="single" w:sz="2" w:space="4" w:color="FFFFFF"/>
        </w:pBdr>
        <w:autoSpaceDE w:val="0"/>
        <w:autoSpaceDN w:val="0"/>
        <w:adjustRightInd w:val="0"/>
        <w:spacing w:after="0" w:line="240" w:lineRule="auto"/>
        <w:ind w:right="141"/>
        <w:jc w:val="both"/>
      </w:pPr>
    </w:p>
    <w:p w14:paraId="3308F65A" w14:textId="77777777" w:rsidR="0096487A" w:rsidRPr="006D4152" w:rsidRDefault="0096487A" w:rsidP="0096487A">
      <w:pPr>
        <w:pBdr>
          <w:top w:val="single" w:sz="2" w:space="0" w:color="FFFFFF"/>
          <w:left w:val="single" w:sz="2" w:space="0" w:color="FFFFFF"/>
          <w:bottom w:val="single" w:sz="2" w:space="2" w:color="FFFFFF"/>
          <w:right w:val="single" w:sz="2" w:space="4" w:color="FFFFFF"/>
        </w:pBdr>
        <w:autoSpaceDE w:val="0"/>
        <w:autoSpaceDN w:val="0"/>
        <w:adjustRightInd w:val="0"/>
        <w:ind w:right="141"/>
        <w:rPr>
          <w:bCs/>
        </w:rPr>
      </w:pPr>
      <w:r>
        <w:rPr>
          <w:bCs/>
        </w:rPr>
        <w:tab/>
      </w:r>
      <w:r w:rsidRPr="006D4152">
        <w:rPr>
          <w:bCs/>
        </w:rPr>
        <w:t xml:space="preserve">SKILLS &amp; KNOWLEDGE </w:t>
      </w:r>
    </w:p>
    <w:p w14:paraId="79DFAEB0" w14:textId="77777777" w:rsidR="0096487A" w:rsidRPr="00A05F38" w:rsidRDefault="0096487A" w:rsidP="00DB0259">
      <w:pPr>
        <w:pStyle w:val="ListParagraph"/>
        <w:numPr>
          <w:ilvl w:val="0"/>
          <w:numId w:val="18"/>
        </w:numPr>
        <w:autoSpaceDE w:val="0"/>
        <w:autoSpaceDN w:val="0"/>
        <w:adjustRightInd w:val="0"/>
        <w:spacing w:after="0" w:line="240" w:lineRule="auto"/>
        <w:ind w:left="567" w:hanging="567"/>
        <w:rPr>
          <w:rFonts w:cstheme="minorHAnsi"/>
          <w:color w:val="000000"/>
        </w:rPr>
      </w:pPr>
      <w:r w:rsidRPr="00A05F38">
        <w:rPr>
          <w:rFonts w:cstheme="minorHAnsi"/>
          <w:color w:val="000000"/>
        </w:rPr>
        <w:t xml:space="preserve">CIPFA’S guidance acknowledges that there is a range of knowledge and experience that Members can bring to the Committee to enable it to perform effectively. It emphasises that there are core areas of knowledge that are beneficial for all Committee Members to have. </w:t>
      </w:r>
    </w:p>
    <w:p w14:paraId="153D8788" w14:textId="77777777" w:rsidR="0096487A" w:rsidRPr="00A05F38" w:rsidRDefault="0096487A" w:rsidP="0096487A">
      <w:pPr>
        <w:autoSpaceDE w:val="0"/>
        <w:autoSpaceDN w:val="0"/>
        <w:adjustRightInd w:val="0"/>
        <w:spacing w:after="0" w:line="240" w:lineRule="auto"/>
        <w:rPr>
          <w:rFonts w:cstheme="minorHAnsi"/>
          <w:color w:val="000000"/>
        </w:rPr>
      </w:pPr>
    </w:p>
    <w:p w14:paraId="74852DF7" w14:textId="5356E887" w:rsidR="0096487A" w:rsidRPr="00DB0259" w:rsidRDefault="0096487A" w:rsidP="00DB0259">
      <w:pPr>
        <w:pStyle w:val="ListParagraph"/>
        <w:numPr>
          <w:ilvl w:val="0"/>
          <w:numId w:val="18"/>
        </w:numPr>
        <w:autoSpaceDE w:val="0"/>
        <w:autoSpaceDN w:val="0"/>
        <w:adjustRightInd w:val="0"/>
        <w:spacing w:after="0" w:line="240" w:lineRule="auto"/>
        <w:ind w:left="567" w:hanging="567"/>
        <w:rPr>
          <w:rFonts w:cstheme="minorHAnsi"/>
          <w:color w:val="000000"/>
        </w:rPr>
      </w:pPr>
      <w:r w:rsidRPr="00A05F38">
        <w:rPr>
          <w:rFonts w:cstheme="minorHAnsi"/>
          <w:color w:val="000000"/>
        </w:rPr>
        <w:t xml:space="preserve">Contained within the guidance, is a Knowledge and Skills </w:t>
      </w:r>
      <w:r w:rsidR="00DB0259">
        <w:rPr>
          <w:rFonts w:cstheme="minorHAnsi"/>
          <w:color w:val="000000"/>
        </w:rPr>
        <w:t xml:space="preserve">self-assessment.  </w:t>
      </w:r>
      <w:r w:rsidRPr="00A05F38">
        <w:rPr>
          <w:rFonts w:cstheme="minorHAnsi"/>
          <w:color w:val="000000"/>
        </w:rPr>
        <w:t xml:space="preserve"> </w:t>
      </w:r>
      <w:r w:rsidRPr="00FF4514">
        <w:rPr>
          <w:rFonts w:cstheme="minorHAnsi"/>
        </w:rPr>
        <w:t>The purpose of th</w:t>
      </w:r>
      <w:r w:rsidR="00DB0259">
        <w:rPr>
          <w:rFonts w:cstheme="minorHAnsi"/>
        </w:rPr>
        <w:t xml:space="preserve">is </w:t>
      </w:r>
      <w:r w:rsidRPr="00FF4514">
        <w:rPr>
          <w:rFonts w:cstheme="minorHAnsi"/>
        </w:rPr>
        <w:t xml:space="preserve">is to ensure that members are fully equipped to meet the requirements of the best practice guidance and </w:t>
      </w:r>
      <w:r>
        <w:rPr>
          <w:rFonts w:cstheme="minorHAnsi"/>
        </w:rPr>
        <w:t>t</w:t>
      </w:r>
      <w:r w:rsidRPr="00FF4514">
        <w:rPr>
          <w:rFonts w:cstheme="minorHAnsi"/>
        </w:rPr>
        <w:t>erms of reference of the Committee.</w:t>
      </w:r>
      <w:r w:rsidR="00DB0259" w:rsidRPr="00DB0259">
        <w:rPr>
          <w:rFonts w:cstheme="minorHAnsi"/>
          <w:color w:val="000000"/>
        </w:rPr>
        <w:t xml:space="preserve"> </w:t>
      </w:r>
      <w:r w:rsidR="00DB0259">
        <w:rPr>
          <w:rFonts w:cstheme="minorHAnsi"/>
          <w:color w:val="000000"/>
        </w:rPr>
        <w:t xml:space="preserve">Members have recently completed, and the shared results are shown at </w:t>
      </w:r>
      <w:r w:rsidR="00DB0259" w:rsidRPr="00A60366">
        <w:rPr>
          <w:rFonts w:cstheme="minorHAnsi"/>
          <w:b/>
          <w:bCs/>
          <w:color w:val="000000"/>
        </w:rPr>
        <w:t>Appendix B.</w:t>
      </w:r>
      <w:r w:rsidR="00DB0259">
        <w:rPr>
          <w:rFonts w:cstheme="minorHAnsi"/>
          <w:color w:val="000000"/>
        </w:rPr>
        <w:t xml:space="preserve">  </w:t>
      </w:r>
      <w:r w:rsidR="00DB0259" w:rsidRPr="006D4152">
        <w:rPr>
          <w:rFonts w:cstheme="minorHAnsi"/>
          <w:b/>
          <w:bCs/>
        </w:rPr>
        <w:t xml:space="preserve">  </w:t>
      </w:r>
      <w:r w:rsidR="00DB0259" w:rsidRPr="00DB0259">
        <w:rPr>
          <w:rFonts w:cstheme="minorHAnsi"/>
        </w:rPr>
        <w:t>These results will be analysed alongside Democratic Services and a training plan developed to address any identified training needs.</w:t>
      </w:r>
    </w:p>
    <w:p w14:paraId="7C5AE53A" w14:textId="77777777" w:rsidR="00DB0259" w:rsidRPr="00DB0259" w:rsidRDefault="00DB0259" w:rsidP="00DB0259">
      <w:pPr>
        <w:pStyle w:val="ListParagraph"/>
        <w:rPr>
          <w:rFonts w:cstheme="minorHAnsi"/>
          <w:color w:val="000000"/>
        </w:rPr>
      </w:pPr>
    </w:p>
    <w:p w14:paraId="690610E0" w14:textId="77777777" w:rsidR="0096487A" w:rsidRDefault="0096487A" w:rsidP="0096487A">
      <w:pPr>
        <w:pStyle w:val="ListParagraph"/>
        <w:rPr>
          <w:rFonts w:cstheme="minorHAnsi"/>
          <w:color w:val="000000"/>
        </w:rPr>
      </w:pPr>
    </w:p>
    <w:p w14:paraId="2E96D0B3" w14:textId="77777777" w:rsidR="00DB0259" w:rsidRDefault="00DB0259" w:rsidP="0096487A">
      <w:pPr>
        <w:pStyle w:val="ListParagraph"/>
        <w:rPr>
          <w:bCs/>
        </w:rPr>
      </w:pPr>
    </w:p>
    <w:p w14:paraId="7749EBA1" w14:textId="77777777" w:rsidR="00DB0259" w:rsidRDefault="00DB0259" w:rsidP="0096487A">
      <w:pPr>
        <w:pStyle w:val="ListParagraph"/>
        <w:rPr>
          <w:bCs/>
        </w:rPr>
      </w:pPr>
    </w:p>
    <w:p w14:paraId="095A0D28" w14:textId="77777777" w:rsidR="00DB0259" w:rsidRDefault="00DB0259" w:rsidP="0096487A">
      <w:pPr>
        <w:pStyle w:val="ListParagraph"/>
        <w:rPr>
          <w:bCs/>
        </w:rPr>
      </w:pPr>
    </w:p>
    <w:p w14:paraId="3EC48F90" w14:textId="77777777" w:rsidR="00DB0259" w:rsidRDefault="00DB0259" w:rsidP="00777CBE">
      <w:pPr>
        <w:pStyle w:val="ListParagraph"/>
        <w:ind w:left="567" w:hanging="567"/>
        <w:rPr>
          <w:bCs/>
        </w:rPr>
      </w:pPr>
    </w:p>
    <w:p w14:paraId="28C2415C" w14:textId="5EB77306" w:rsidR="0096487A" w:rsidRDefault="00DB0259" w:rsidP="0096487A">
      <w:pPr>
        <w:pStyle w:val="ListParagraph"/>
        <w:rPr>
          <w:bCs/>
        </w:rPr>
      </w:pPr>
      <w:r>
        <w:rPr>
          <w:bCs/>
        </w:rPr>
        <w:t>INDEPENDENT PERSON</w:t>
      </w:r>
    </w:p>
    <w:p w14:paraId="5216678C" w14:textId="14646BF9" w:rsidR="00DB0259" w:rsidRDefault="00DB0259" w:rsidP="0096487A">
      <w:pPr>
        <w:pStyle w:val="ListParagraph"/>
        <w:rPr>
          <w:bCs/>
        </w:rPr>
      </w:pPr>
    </w:p>
    <w:p w14:paraId="6B8ED957" w14:textId="58DA1CFE" w:rsidR="009A3FD8" w:rsidRDefault="009A3FD8" w:rsidP="00777CBE">
      <w:pPr>
        <w:pStyle w:val="ListParagraph"/>
        <w:numPr>
          <w:ilvl w:val="2"/>
          <w:numId w:val="20"/>
        </w:numPr>
        <w:ind w:left="567" w:hanging="567"/>
        <w:rPr>
          <w:bCs/>
        </w:rPr>
      </w:pPr>
      <w:r>
        <w:rPr>
          <w:bCs/>
        </w:rPr>
        <w:t>CIPFA recommend the use of two independent members with the objective being to increase the knowledge and experience base of the committee, and therefore reinforcing its independence.</w:t>
      </w:r>
    </w:p>
    <w:p w14:paraId="42971523" w14:textId="77777777" w:rsidR="009A3FD8" w:rsidRDefault="009A3FD8" w:rsidP="009A3FD8">
      <w:pPr>
        <w:pStyle w:val="ListParagraph"/>
        <w:ind w:left="567"/>
        <w:rPr>
          <w:bCs/>
        </w:rPr>
      </w:pPr>
    </w:p>
    <w:p w14:paraId="1807C4C6" w14:textId="3912C9E4" w:rsidR="009A3FD8" w:rsidRDefault="009A3FD8" w:rsidP="00777CBE">
      <w:pPr>
        <w:pStyle w:val="ListParagraph"/>
        <w:numPr>
          <w:ilvl w:val="0"/>
          <w:numId w:val="21"/>
        </w:numPr>
        <w:ind w:left="567" w:hanging="567"/>
        <w:rPr>
          <w:bCs/>
        </w:rPr>
      </w:pPr>
      <w:r>
        <w:rPr>
          <w:bCs/>
        </w:rPr>
        <w:t>The reasons for CIPFA’s recommendation are:</w:t>
      </w:r>
    </w:p>
    <w:p w14:paraId="20D7F211" w14:textId="77777777" w:rsidR="009A3FD8" w:rsidRDefault="009A3FD8" w:rsidP="009A3FD8">
      <w:pPr>
        <w:pStyle w:val="ListParagraph"/>
        <w:ind w:left="567"/>
        <w:rPr>
          <w:bCs/>
        </w:rPr>
      </w:pPr>
    </w:p>
    <w:p w14:paraId="45593BFB" w14:textId="5C64D801" w:rsidR="009A3FD8" w:rsidRDefault="009A3FD8" w:rsidP="00326F90">
      <w:pPr>
        <w:pStyle w:val="ListParagraph"/>
        <w:numPr>
          <w:ilvl w:val="0"/>
          <w:numId w:val="22"/>
        </w:numPr>
        <w:ind w:left="1701" w:hanging="567"/>
        <w:rPr>
          <w:bCs/>
        </w:rPr>
      </w:pPr>
      <w:r>
        <w:rPr>
          <w:bCs/>
        </w:rPr>
        <w:t>To supplement the knowledge and experience of elected representatives in specific areas, such as audit or financial reporting;</w:t>
      </w:r>
    </w:p>
    <w:p w14:paraId="23BF9341" w14:textId="6928FED8" w:rsidR="009A3FD8" w:rsidRDefault="009A3FD8" w:rsidP="00326F90">
      <w:pPr>
        <w:pStyle w:val="ListParagraph"/>
        <w:numPr>
          <w:ilvl w:val="0"/>
          <w:numId w:val="22"/>
        </w:numPr>
        <w:ind w:left="1701" w:hanging="567"/>
        <w:rPr>
          <w:bCs/>
        </w:rPr>
      </w:pPr>
      <w:r>
        <w:rPr>
          <w:bCs/>
        </w:rPr>
        <w:t>To provide continuity outside of the political cycle;</w:t>
      </w:r>
    </w:p>
    <w:p w14:paraId="64C5A09F" w14:textId="56E30ACA" w:rsidR="009A3FD8" w:rsidRDefault="009A3FD8" w:rsidP="00326F90">
      <w:pPr>
        <w:pStyle w:val="ListParagraph"/>
        <w:numPr>
          <w:ilvl w:val="0"/>
          <w:numId w:val="22"/>
        </w:numPr>
        <w:ind w:left="1701" w:hanging="567"/>
        <w:rPr>
          <w:bCs/>
        </w:rPr>
      </w:pPr>
      <w:r>
        <w:rPr>
          <w:bCs/>
        </w:rPr>
        <w:t xml:space="preserve">To help achieve a non-political focus on governance, </w:t>
      </w:r>
      <w:r w:rsidR="00F240D4">
        <w:rPr>
          <w:bCs/>
        </w:rPr>
        <w:t>risk,</w:t>
      </w:r>
      <w:r>
        <w:rPr>
          <w:bCs/>
        </w:rPr>
        <w:t xml:space="preserve"> and control matters;</w:t>
      </w:r>
    </w:p>
    <w:p w14:paraId="22FF8473" w14:textId="366E230C" w:rsidR="009A3FD8" w:rsidRDefault="009A3FD8" w:rsidP="00326F90">
      <w:pPr>
        <w:pStyle w:val="ListParagraph"/>
        <w:numPr>
          <w:ilvl w:val="0"/>
          <w:numId w:val="22"/>
        </w:numPr>
        <w:ind w:left="1701" w:hanging="567"/>
        <w:rPr>
          <w:bCs/>
        </w:rPr>
      </w:pPr>
      <w:r>
        <w:rPr>
          <w:bCs/>
        </w:rPr>
        <w:t xml:space="preserve">Having two independent members rather than one will allow recruitment of members with different but complementary knowledge and experience, increase the </w:t>
      </w:r>
      <w:r w:rsidR="00C039B4">
        <w:rPr>
          <w:bCs/>
        </w:rPr>
        <w:t>resilience</w:t>
      </w:r>
      <w:r>
        <w:rPr>
          <w:bCs/>
        </w:rPr>
        <w:t xml:space="preserve"> and continuity of the committee;</w:t>
      </w:r>
    </w:p>
    <w:p w14:paraId="03AA614F" w14:textId="022285CD" w:rsidR="009A3FD8" w:rsidRDefault="009A3FD8" w:rsidP="00326F90">
      <w:pPr>
        <w:pStyle w:val="ListParagraph"/>
        <w:numPr>
          <w:ilvl w:val="0"/>
          <w:numId w:val="22"/>
        </w:numPr>
        <w:ind w:left="1701" w:hanging="567"/>
        <w:rPr>
          <w:bCs/>
        </w:rPr>
      </w:pPr>
      <w:r>
        <w:rPr>
          <w:bCs/>
        </w:rPr>
        <w:t>Having two independent members shows a commitment to supporting and investing in the committee.</w:t>
      </w:r>
    </w:p>
    <w:p w14:paraId="0173C7D1" w14:textId="77777777" w:rsidR="00326F90" w:rsidRDefault="00326F90" w:rsidP="00326F90">
      <w:pPr>
        <w:pStyle w:val="ListParagraph"/>
        <w:rPr>
          <w:bCs/>
        </w:rPr>
      </w:pPr>
    </w:p>
    <w:p w14:paraId="3557D789" w14:textId="451A5900" w:rsidR="009F37EB" w:rsidRDefault="009F37EB" w:rsidP="00326F90">
      <w:pPr>
        <w:pStyle w:val="ListParagraph"/>
        <w:numPr>
          <w:ilvl w:val="0"/>
          <w:numId w:val="21"/>
        </w:numPr>
        <w:autoSpaceDE w:val="0"/>
        <w:autoSpaceDN w:val="0"/>
        <w:adjustRightInd w:val="0"/>
        <w:ind w:left="567" w:right="141" w:hanging="567"/>
      </w:pPr>
      <w:r w:rsidRPr="00326F90">
        <w:rPr>
          <w:bCs/>
        </w:rPr>
        <w:t xml:space="preserve">Whilst the guidance is clear that the appointment of independent persons is not a requirement, the Committee should consider </w:t>
      </w:r>
      <w:r>
        <w:t xml:space="preserve">the appointment of an independent person to support its work.   </w:t>
      </w:r>
    </w:p>
    <w:p w14:paraId="4F112975" w14:textId="77777777" w:rsidR="00326F90" w:rsidRDefault="00326F90" w:rsidP="00326F90">
      <w:pPr>
        <w:pStyle w:val="ListParagraph"/>
        <w:ind w:left="786"/>
        <w:rPr>
          <w:bCs/>
        </w:rPr>
      </w:pPr>
    </w:p>
    <w:p w14:paraId="4FC99CFE" w14:textId="0835C395" w:rsidR="00326F90" w:rsidRDefault="00326F90" w:rsidP="00326F90">
      <w:pPr>
        <w:pStyle w:val="ListParagraph"/>
        <w:rPr>
          <w:bCs/>
        </w:rPr>
      </w:pPr>
      <w:r>
        <w:rPr>
          <w:bCs/>
        </w:rPr>
        <w:t xml:space="preserve">ANNUAL REPORT </w:t>
      </w:r>
    </w:p>
    <w:p w14:paraId="119CE919" w14:textId="6A5F3CD5" w:rsidR="00326F90" w:rsidRDefault="00326F90" w:rsidP="00326F90">
      <w:pPr>
        <w:pStyle w:val="ListParagraph"/>
        <w:rPr>
          <w:bCs/>
        </w:rPr>
      </w:pPr>
    </w:p>
    <w:p w14:paraId="62ADB9AD" w14:textId="1F4CA34C" w:rsidR="00326F90" w:rsidRDefault="00326F90" w:rsidP="00777CBE">
      <w:pPr>
        <w:pStyle w:val="ListParagraph"/>
        <w:numPr>
          <w:ilvl w:val="1"/>
          <w:numId w:val="23"/>
        </w:numPr>
        <w:ind w:left="567" w:hanging="567"/>
        <w:rPr>
          <w:bCs/>
        </w:rPr>
      </w:pPr>
      <w:r>
        <w:rPr>
          <w:bCs/>
        </w:rPr>
        <w:t xml:space="preserve">It has been agreed with the Chair of the Governance Committee that a report will be published on an annual basis and </w:t>
      </w:r>
      <w:r w:rsidR="00253744">
        <w:rPr>
          <w:bCs/>
        </w:rPr>
        <w:t xml:space="preserve">considered by the Committee before being presented at </w:t>
      </w:r>
      <w:r>
        <w:rPr>
          <w:bCs/>
        </w:rPr>
        <w:t xml:space="preserve">full council at the meetings in May.  This report will incorporate the review of effectiveness of the Committee and also obtain feedback from </w:t>
      </w:r>
      <w:r w:rsidR="00C039B4">
        <w:rPr>
          <w:bCs/>
        </w:rPr>
        <w:t>those interacting or place reliance on the work of the Committee.</w:t>
      </w:r>
    </w:p>
    <w:p w14:paraId="32AF4F2A" w14:textId="3B46DFAD" w:rsidR="00EC3313" w:rsidRDefault="00EC3313" w:rsidP="00EC3313">
      <w:pPr>
        <w:pStyle w:val="ListParagraph"/>
        <w:ind w:left="786"/>
        <w:rPr>
          <w:bCs/>
        </w:rPr>
      </w:pPr>
    </w:p>
    <w:p w14:paraId="01FEECEE" w14:textId="7E53018E" w:rsidR="00EC3313" w:rsidRPr="00F240D4" w:rsidRDefault="00EC3313" w:rsidP="00EC3313">
      <w:pPr>
        <w:pBdr>
          <w:top w:val="single" w:sz="2" w:space="0" w:color="FFFFFF"/>
          <w:left w:val="single" w:sz="2" w:space="0" w:color="FFFFFF"/>
          <w:bottom w:val="single" w:sz="2" w:space="2" w:color="FFFFFF"/>
          <w:right w:val="single" w:sz="2" w:space="4" w:color="FFFFFF"/>
        </w:pBdr>
        <w:autoSpaceDE w:val="0"/>
        <w:autoSpaceDN w:val="0"/>
        <w:adjustRightInd w:val="0"/>
        <w:ind w:right="141"/>
        <w:rPr>
          <w:rFonts w:asciiTheme="majorHAnsi" w:hAnsiTheme="majorHAnsi" w:cstheme="majorHAnsi"/>
          <w:b/>
        </w:rPr>
      </w:pPr>
      <w:r w:rsidRPr="00F240D4">
        <w:rPr>
          <w:rFonts w:asciiTheme="majorHAnsi" w:hAnsiTheme="majorHAnsi" w:cstheme="majorHAnsi"/>
          <w:b/>
        </w:rPr>
        <w:t>CIPFA T</w:t>
      </w:r>
      <w:r w:rsidR="00F240D4" w:rsidRPr="00F240D4">
        <w:rPr>
          <w:rFonts w:asciiTheme="majorHAnsi" w:hAnsiTheme="majorHAnsi" w:cstheme="majorHAnsi"/>
          <w:b/>
        </w:rPr>
        <w:t>raining</w:t>
      </w:r>
    </w:p>
    <w:p w14:paraId="3C034233" w14:textId="69E21F8A" w:rsidR="00EC3313" w:rsidRPr="00A60366" w:rsidRDefault="00EC3313" w:rsidP="00777CBE">
      <w:pPr>
        <w:pStyle w:val="ListParagraph"/>
        <w:numPr>
          <w:ilvl w:val="0"/>
          <w:numId w:val="24"/>
        </w:numPr>
        <w:pBdr>
          <w:top w:val="single" w:sz="2" w:space="0" w:color="FFFFFF"/>
          <w:left w:val="single" w:sz="2" w:space="0" w:color="FFFFFF"/>
          <w:bottom w:val="single" w:sz="2" w:space="2" w:color="FFFFFF"/>
          <w:right w:val="single" w:sz="2" w:space="4" w:color="FFFFFF"/>
        </w:pBdr>
        <w:autoSpaceDE w:val="0"/>
        <w:autoSpaceDN w:val="0"/>
        <w:adjustRightInd w:val="0"/>
        <w:ind w:left="567" w:right="141" w:hanging="567"/>
        <w:rPr>
          <w:b/>
        </w:rPr>
      </w:pPr>
      <w:r>
        <w:rPr>
          <w:bCs/>
        </w:rPr>
        <w:t>A mandatory training day has been arranged for all members of the Governance Committee on the 30</w:t>
      </w:r>
      <w:r w:rsidRPr="00EC3313">
        <w:rPr>
          <w:bCs/>
          <w:vertAlign w:val="superscript"/>
        </w:rPr>
        <w:t>th</w:t>
      </w:r>
      <w:r>
        <w:rPr>
          <w:bCs/>
        </w:rPr>
        <w:t xml:space="preserve"> October 2023.   This will be shared with Chorley Council Governance Committee members and a</w:t>
      </w:r>
      <w:r w:rsidR="00D17EBB">
        <w:rPr>
          <w:bCs/>
        </w:rPr>
        <w:t xml:space="preserve">n example </w:t>
      </w:r>
      <w:r>
        <w:rPr>
          <w:bCs/>
        </w:rPr>
        <w:t xml:space="preserve">programme is attached at </w:t>
      </w:r>
      <w:r w:rsidRPr="00A60366">
        <w:rPr>
          <w:b/>
        </w:rPr>
        <w:t>Appendix C.</w:t>
      </w:r>
    </w:p>
    <w:p w14:paraId="01FA7FA1" w14:textId="77777777" w:rsidR="00EC3313" w:rsidRDefault="00EC3313" w:rsidP="00EC3313">
      <w:pPr>
        <w:pStyle w:val="ListParagraph"/>
        <w:ind w:left="786"/>
        <w:rPr>
          <w:bCs/>
        </w:rPr>
      </w:pPr>
    </w:p>
    <w:p w14:paraId="43D0BDE3" w14:textId="77777777" w:rsidR="001B6BA4" w:rsidRPr="008C37E1" w:rsidRDefault="001B6BA4" w:rsidP="001B6BA4">
      <w:pPr>
        <w:pStyle w:val="Heading2"/>
      </w:pPr>
      <w:bookmarkStart w:id="0" w:name="_Hlk107392085"/>
      <w:r w:rsidRPr="008C37E1">
        <w:t>Climate change and air quality</w:t>
      </w:r>
    </w:p>
    <w:p w14:paraId="3A118AFA" w14:textId="77777777" w:rsidR="001B6BA4" w:rsidRPr="002F4B61" w:rsidRDefault="001B6BA4" w:rsidP="001B6BA4">
      <w:pPr>
        <w:spacing w:after="0" w:line="240" w:lineRule="auto"/>
        <w:rPr>
          <w:rFonts w:ascii="Arial" w:hAnsi="Arial" w:cs="Arial"/>
          <w:lang w:eastAsia="en-GB"/>
        </w:rPr>
      </w:pPr>
    </w:p>
    <w:p w14:paraId="4E0D66AC" w14:textId="77777777" w:rsidR="001B6BA4" w:rsidRPr="002F4B61" w:rsidRDefault="001B6BA4" w:rsidP="00777CBE">
      <w:pPr>
        <w:pStyle w:val="ListParagraph"/>
        <w:numPr>
          <w:ilvl w:val="0"/>
          <w:numId w:val="25"/>
        </w:numPr>
        <w:spacing w:after="0" w:line="240" w:lineRule="auto"/>
        <w:ind w:left="567" w:hanging="567"/>
        <w:rPr>
          <w:rFonts w:ascii="Arial" w:hAnsi="Arial" w:cs="Arial"/>
          <w:lang w:eastAsia="en-GB"/>
        </w:rPr>
      </w:pPr>
      <w:r>
        <w:t xml:space="preserve">The work noted in this report does not impact the climate change and sustainability targets of the Councils Green Agenda and all environmental considerations are in place. </w:t>
      </w:r>
    </w:p>
    <w:p w14:paraId="7328A3C1" w14:textId="77777777" w:rsidR="001B6BA4" w:rsidRPr="004758E2" w:rsidRDefault="001B6BA4" w:rsidP="001B6BA4">
      <w:pPr>
        <w:tabs>
          <w:tab w:val="left" w:pos="567"/>
        </w:tabs>
        <w:spacing w:after="0" w:line="240" w:lineRule="auto"/>
        <w:ind w:right="-284"/>
        <w:rPr>
          <w:rFonts w:ascii="Arial" w:eastAsia="Times New Roman" w:hAnsi="Arial" w:cs="Arial"/>
          <w:lang w:eastAsia="en-GB"/>
        </w:rPr>
      </w:pPr>
    </w:p>
    <w:p w14:paraId="791F2A0E" w14:textId="77777777" w:rsidR="001B6BA4" w:rsidRPr="008C37E1" w:rsidRDefault="001B6BA4" w:rsidP="001B6BA4">
      <w:pPr>
        <w:pStyle w:val="Heading2"/>
      </w:pPr>
      <w:r w:rsidRPr="008C37E1">
        <w:t>Equality and diversity</w:t>
      </w:r>
    </w:p>
    <w:p w14:paraId="3B9D6089" w14:textId="77777777" w:rsidR="001B6BA4" w:rsidRPr="00ED4FF1" w:rsidRDefault="001B6BA4" w:rsidP="001B6BA4">
      <w:pPr>
        <w:spacing w:after="0"/>
      </w:pPr>
    </w:p>
    <w:p w14:paraId="1F8D2E94" w14:textId="77777777" w:rsidR="001B6BA4" w:rsidRPr="00EC7757" w:rsidRDefault="001B6BA4" w:rsidP="001B6BA4">
      <w:pPr>
        <w:pStyle w:val="ListParagraph"/>
        <w:numPr>
          <w:ilvl w:val="0"/>
          <w:numId w:val="25"/>
        </w:numPr>
        <w:spacing w:after="0" w:line="256" w:lineRule="auto"/>
        <w:ind w:left="567" w:hanging="567"/>
        <w:rPr>
          <w:rFonts w:cstheme="minorHAnsi"/>
          <w:iCs/>
        </w:rPr>
      </w:pPr>
      <w:r w:rsidRPr="00EC7757">
        <w:rPr>
          <w:rFonts w:cstheme="minorHAnsi"/>
          <w:iCs/>
        </w:rPr>
        <w:t xml:space="preserve">The material presented and discussed in this report has not direct implications on equality and diversity. </w:t>
      </w:r>
    </w:p>
    <w:p w14:paraId="0640B032" w14:textId="77777777" w:rsidR="001B6BA4" w:rsidRPr="00584159" w:rsidRDefault="001B6BA4" w:rsidP="001B6BA4">
      <w:pPr>
        <w:spacing w:after="0"/>
        <w:rPr>
          <w:rFonts w:cstheme="minorHAnsi"/>
          <w:iCs/>
        </w:rPr>
      </w:pPr>
    </w:p>
    <w:p w14:paraId="4E86AFBE" w14:textId="77777777" w:rsidR="001B6BA4" w:rsidRDefault="001B6BA4" w:rsidP="001B6BA4">
      <w:pPr>
        <w:pStyle w:val="Heading2"/>
      </w:pPr>
    </w:p>
    <w:p w14:paraId="42CDC6C7" w14:textId="77777777" w:rsidR="001B6BA4" w:rsidRDefault="001B6BA4" w:rsidP="001B6BA4">
      <w:pPr>
        <w:pStyle w:val="Heading2"/>
      </w:pPr>
    </w:p>
    <w:p w14:paraId="7AB42C20" w14:textId="2010E27E" w:rsidR="001B6BA4" w:rsidRPr="008C37E1" w:rsidRDefault="001B6BA4" w:rsidP="001B6BA4">
      <w:pPr>
        <w:pStyle w:val="Heading2"/>
      </w:pPr>
      <w:r w:rsidRPr="008C37E1">
        <w:t>Risk</w:t>
      </w:r>
    </w:p>
    <w:p w14:paraId="6D0DD024" w14:textId="77777777" w:rsidR="001B6BA4" w:rsidRDefault="001B6BA4" w:rsidP="001B6BA4">
      <w:pPr>
        <w:spacing w:after="0"/>
      </w:pPr>
    </w:p>
    <w:p w14:paraId="45F6F37B" w14:textId="77777777" w:rsidR="001B6BA4" w:rsidRPr="001D3B9C" w:rsidRDefault="001B6BA4" w:rsidP="001B6BA4">
      <w:pPr>
        <w:pStyle w:val="ListParagraph"/>
        <w:numPr>
          <w:ilvl w:val="0"/>
          <w:numId w:val="25"/>
        </w:numPr>
        <w:spacing w:after="0"/>
        <w:ind w:left="567" w:hanging="567"/>
        <w:rPr>
          <w:b/>
          <w:bCs/>
        </w:rPr>
      </w:pPr>
      <w:r>
        <w:t xml:space="preserve">Risks are outlined in the body of the report. </w:t>
      </w:r>
    </w:p>
    <w:p w14:paraId="2DE7A002" w14:textId="77777777" w:rsidR="001B6BA4" w:rsidRPr="002F1805" w:rsidRDefault="001B6BA4" w:rsidP="001B6BA4">
      <w:pPr>
        <w:spacing w:after="0"/>
        <w:rPr>
          <w:rFonts w:cstheme="minorHAnsi"/>
          <w:b/>
          <w:bCs/>
          <w:sz w:val="20"/>
          <w:szCs w:val="20"/>
        </w:rPr>
      </w:pPr>
    </w:p>
    <w:p w14:paraId="29F23CE7" w14:textId="77777777" w:rsidR="001B6BA4" w:rsidRDefault="001B6BA4" w:rsidP="001B6BA4">
      <w:pPr>
        <w:pStyle w:val="Heading2"/>
      </w:pPr>
      <w:r w:rsidRPr="008C37E1">
        <w:t>Comments of the Statutory Finance Officer</w:t>
      </w:r>
    </w:p>
    <w:p w14:paraId="4D172B08" w14:textId="77777777" w:rsidR="001B6BA4" w:rsidRPr="008C37E1" w:rsidRDefault="001B6BA4" w:rsidP="001B6BA4">
      <w:pPr>
        <w:spacing w:after="0"/>
      </w:pPr>
    </w:p>
    <w:p w14:paraId="0CDAA5D4" w14:textId="326E4796" w:rsidR="001B6BA4" w:rsidRPr="00883AC9" w:rsidRDefault="001B6BA4" w:rsidP="001B6BA4">
      <w:pPr>
        <w:numPr>
          <w:ilvl w:val="0"/>
          <w:numId w:val="25"/>
        </w:numPr>
        <w:spacing w:after="0" w:line="240" w:lineRule="auto"/>
        <w:ind w:left="567" w:hanging="567"/>
        <w:jc w:val="both"/>
        <w:rPr>
          <w:rFonts w:cstheme="minorHAnsi"/>
          <w:bCs/>
          <w:iCs/>
        </w:rPr>
      </w:pPr>
      <w:r>
        <w:rPr>
          <w:rFonts w:cstheme="minorHAnsi"/>
          <w:bCs/>
          <w:iCs/>
        </w:rPr>
        <w:t>No</w:t>
      </w:r>
      <w:r w:rsidR="00594DDA">
        <w:rPr>
          <w:rFonts w:cstheme="minorHAnsi"/>
          <w:bCs/>
          <w:iCs/>
        </w:rPr>
        <w:t xml:space="preserve"> comment.</w:t>
      </w:r>
    </w:p>
    <w:p w14:paraId="3B187A47" w14:textId="77777777" w:rsidR="001B6BA4" w:rsidRPr="00D4431F" w:rsidRDefault="001B6BA4" w:rsidP="001B6BA4">
      <w:pPr>
        <w:spacing w:after="0" w:line="240" w:lineRule="auto"/>
        <w:jc w:val="both"/>
        <w:rPr>
          <w:rFonts w:cstheme="minorHAnsi"/>
          <w:bCs/>
        </w:rPr>
      </w:pPr>
    </w:p>
    <w:p w14:paraId="3517BB7A" w14:textId="77777777" w:rsidR="001B6BA4" w:rsidRDefault="001B6BA4" w:rsidP="001B6BA4">
      <w:pPr>
        <w:pStyle w:val="Heading2"/>
      </w:pPr>
      <w:r w:rsidRPr="008C37E1">
        <w:t>Comments of the Monitoring Officer</w:t>
      </w:r>
    </w:p>
    <w:p w14:paraId="6A800E4F" w14:textId="77777777" w:rsidR="001B6BA4" w:rsidRPr="008C37E1" w:rsidRDefault="001B6BA4" w:rsidP="001B6BA4">
      <w:pPr>
        <w:spacing w:after="0"/>
      </w:pPr>
    </w:p>
    <w:p w14:paraId="4DB1E87B" w14:textId="26BB861C" w:rsidR="001B6BA4" w:rsidRPr="00883AC9" w:rsidRDefault="001B6BA4" w:rsidP="001B6BA4">
      <w:pPr>
        <w:numPr>
          <w:ilvl w:val="0"/>
          <w:numId w:val="25"/>
        </w:numPr>
        <w:spacing w:after="0" w:line="240" w:lineRule="auto"/>
        <w:ind w:left="567" w:hanging="567"/>
        <w:jc w:val="both"/>
        <w:rPr>
          <w:rFonts w:cstheme="minorHAnsi"/>
          <w:bCs/>
          <w:iCs/>
        </w:rPr>
      </w:pPr>
      <w:r>
        <w:rPr>
          <w:rFonts w:cstheme="minorHAnsi"/>
          <w:bCs/>
          <w:iCs/>
        </w:rPr>
        <w:t xml:space="preserve"> </w:t>
      </w:r>
      <w:r w:rsidRPr="00883AC9">
        <w:rPr>
          <w:rFonts w:cstheme="minorHAnsi"/>
          <w:bCs/>
          <w:iCs/>
        </w:rPr>
        <w:t xml:space="preserve"> </w:t>
      </w:r>
      <w:r w:rsidR="00594DDA">
        <w:rPr>
          <w:rFonts w:cstheme="minorHAnsi"/>
          <w:bCs/>
          <w:iCs/>
        </w:rPr>
        <w:t>No comment.</w:t>
      </w:r>
    </w:p>
    <w:bookmarkEnd w:id="0"/>
    <w:p w14:paraId="6DCF9827" w14:textId="77777777" w:rsidR="00D1305C" w:rsidRPr="002F1805" w:rsidRDefault="00D1305C" w:rsidP="006D56BC">
      <w:pPr>
        <w:spacing w:after="0"/>
      </w:pPr>
    </w:p>
    <w:p w14:paraId="23A7AC7B" w14:textId="77777777" w:rsidR="006D56BC" w:rsidRDefault="0096487A" w:rsidP="006B7CC3">
      <w:pPr>
        <w:pStyle w:val="Heading3"/>
        <w:rPr>
          <w:rFonts w:eastAsia="Times New Roman" w:cstheme="minorHAnsi"/>
          <w:b w:val="0"/>
          <w:bCs/>
          <w:color w:val="000000" w:themeColor="text1"/>
          <w:kern w:val="36"/>
          <w:sz w:val="14"/>
          <w:szCs w:val="14"/>
          <w:lang w:eastAsia="en-GB"/>
        </w:rPr>
      </w:pPr>
      <w:r w:rsidRPr="00A67766">
        <w:rPr>
          <w:rStyle w:val="Heading3Char"/>
          <w:b/>
          <w:bCs/>
        </w:rPr>
        <w:t>Background documents</w:t>
      </w:r>
      <w:r w:rsidRPr="00A67766">
        <w:rPr>
          <w:rFonts w:eastAsia="Times New Roman" w:cstheme="minorHAnsi"/>
          <w:b w:val="0"/>
          <w:bCs/>
          <w:color w:val="000000" w:themeColor="text1"/>
          <w:kern w:val="36"/>
          <w:sz w:val="14"/>
          <w:szCs w:val="14"/>
          <w:lang w:eastAsia="en-GB"/>
        </w:rPr>
        <w:t xml:space="preserve"> </w:t>
      </w:r>
    </w:p>
    <w:p w14:paraId="35350CD9" w14:textId="77777777" w:rsidR="006D56BC" w:rsidRDefault="006D56BC" w:rsidP="006D56BC">
      <w:pPr>
        <w:spacing w:after="0" w:line="20" w:lineRule="atLeast"/>
        <w:rPr>
          <w:lang w:eastAsia="en-GB"/>
        </w:rPr>
      </w:pPr>
    </w:p>
    <w:p w14:paraId="28B0BC4E" w14:textId="5785EA1F" w:rsidR="00D1305C" w:rsidRPr="002F1805" w:rsidRDefault="001B6BA4" w:rsidP="001B6BA4">
      <w:pPr>
        <w:spacing w:after="0" w:line="20" w:lineRule="atLeast"/>
        <w:rPr>
          <w:iCs/>
        </w:rPr>
      </w:pPr>
      <w:r>
        <w:rPr>
          <w:lang w:eastAsia="en-GB"/>
        </w:rPr>
        <w:t xml:space="preserve">Audit Committees: Practical guidance for local authorities and police. </w:t>
      </w:r>
    </w:p>
    <w:p w14:paraId="6E67DCA6" w14:textId="77777777" w:rsidR="002F1805" w:rsidRPr="002F1805" w:rsidRDefault="002F1805" w:rsidP="006D56BC">
      <w:pPr>
        <w:spacing w:after="0"/>
      </w:pPr>
    </w:p>
    <w:p w14:paraId="48097988" w14:textId="7EA4E180" w:rsidR="00D1305C" w:rsidRPr="008C37E1" w:rsidRDefault="0096487A" w:rsidP="006D56BC">
      <w:pPr>
        <w:pStyle w:val="Heading2"/>
      </w:pPr>
      <w:r w:rsidRPr="008C37E1">
        <w:t xml:space="preserve">Appendices </w:t>
      </w:r>
    </w:p>
    <w:p w14:paraId="14435535" w14:textId="77777777" w:rsidR="002F1805" w:rsidRPr="002F1805" w:rsidRDefault="002F1805" w:rsidP="006D56BC">
      <w:pPr>
        <w:spacing w:after="20" w:line="240" w:lineRule="auto"/>
      </w:pPr>
    </w:p>
    <w:p w14:paraId="22D86499" w14:textId="0957C7F4" w:rsidR="00D1305C" w:rsidRPr="00883AC9" w:rsidRDefault="0096487A" w:rsidP="006D56BC">
      <w:pPr>
        <w:spacing w:after="20" w:line="240" w:lineRule="auto"/>
        <w:rPr>
          <w:rFonts w:eastAsia="Times New Roman"/>
          <w:iCs/>
          <w:color w:val="000000" w:themeColor="text1"/>
          <w:kern w:val="36"/>
          <w:lang w:eastAsia="en-GB"/>
        </w:rPr>
      </w:pPr>
      <w:r w:rsidRPr="00883AC9">
        <w:rPr>
          <w:rFonts w:eastAsia="Times New Roman"/>
          <w:iCs/>
          <w:color w:val="000000" w:themeColor="text1"/>
          <w:kern w:val="36"/>
          <w:lang w:eastAsia="en-GB"/>
        </w:rPr>
        <w:t>Appendix A</w:t>
      </w:r>
      <w:r w:rsidR="00A60366">
        <w:rPr>
          <w:rFonts w:eastAsia="Times New Roman"/>
          <w:iCs/>
          <w:color w:val="000000" w:themeColor="text1"/>
          <w:kern w:val="36"/>
          <w:lang w:eastAsia="en-GB"/>
        </w:rPr>
        <w:t xml:space="preserve"> – Self Assessment of Good Practice</w:t>
      </w:r>
    </w:p>
    <w:p w14:paraId="629805FD" w14:textId="73A00E59" w:rsidR="00D1305C" w:rsidRDefault="0096487A" w:rsidP="006D56BC">
      <w:pPr>
        <w:spacing w:after="20" w:line="240" w:lineRule="auto"/>
        <w:rPr>
          <w:rFonts w:eastAsia="Times New Roman"/>
          <w:iCs/>
          <w:color w:val="000000" w:themeColor="text1"/>
          <w:kern w:val="36"/>
          <w:lang w:eastAsia="en-GB"/>
        </w:rPr>
      </w:pPr>
      <w:r w:rsidRPr="00883AC9">
        <w:rPr>
          <w:rFonts w:eastAsia="Times New Roman"/>
          <w:iCs/>
          <w:color w:val="000000" w:themeColor="text1"/>
          <w:kern w:val="36"/>
          <w:lang w:eastAsia="en-GB"/>
        </w:rPr>
        <w:t xml:space="preserve">Appendix </w:t>
      </w:r>
      <w:proofErr w:type="gramStart"/>
      <w:r w:rsidRPr="00883AC9">
        <w:rPr>
          <w:rFonts w:eastAsia="Times New Roman"/>
          <w:iCs/>
          <w:color w:val="000000" w:themeColor="text1"/>
          <w:kern w:val="36"/>
          <w:lang w:eastAsia="en-GB"/>
        </w:rPr>
        <w:t xml:space="preserve">B </w:t>
      </w:r>
      <w:r w:rsidR="00A60366">
        <w:rPr>
          <w:rFonts w:eastAsia="Times New Roman"/>
          <w:iCs/>
          <w:color w:val="000000" w:themeColor="text1"/>
          <w:kern w:val="36"/>
          <w:lang w:eastAsia="en-GB"/>
        </w:rPr>
        <w:t xml:space="preserve"> -</w:t>
      </w:r>
      <w:proofErr w:type="gramEnd"/>
      <w:r w:rsidR="00A60366">
        <w:rPr>
          <w:rFonts w:eastAsia="Times New Roman"/>
          <w:iCs/>
          <w:color w:val="000000" w:themeColor="text1"/>
          <w:kern w:val="36"/>
          <w:lang w:eastAsia="en-GB"/>
        </w:rPr>
        <w:t xml:space="preserve"> Shared Skill and Knowledge responses</w:t>
      </w:r>
    </w:p>
    <w:p w14:paraId="5E535442" w14:textId="426C4838" w:rsidR="00A60366" w:rsidRPr="00883AC9" w:rsidRDefault="00A60366" w:rsidP="006D56BC">
      <w:pPr>
        <w:spacing w:after="20" w:line="240" w:lineRule="auto"/>
        <w:rPr>
          <w:rFonts w:eastAsia="Times New Roman"/>
          <w:iCs/>
          <w:color w:val="000000" w:themeColor="text1"/>
          <w:kern w:val="36"/>
          <w:lang w:eastAsia="en-GB"/>
        </w:rPr>
      </w:pPr>
      <w:r>
        <w:rPr>
          <w:rFonts w:eastAsia="Times New Roman"/>
          <w:iCs/>
          <w:color w:val="000000" w:themeColor="text1"/>
          <w:kern w:val="36"/>
          <w:lang w:eastAsia="en-GB"/>
        </w:rPr>
        <w:t xml:space="preserve">Appendix C </w:t>
      </w:r>
      <w:proofErr w:type="gramStart"/>
      <w:r>
        <w:rPr>
          <w:rFonts w:eastAsia="Times New Roman"/>
          <w:iCs/>
          <w:color w:val="000000" w:themeColor="text1"/>
          <w:kern w:val="36"/>
          <w:lang w:eastAsia="en-GB"/>
        </w:rPr>
        <w:t>-  CIPFA</w:t>
      </w:r>
      <w:proofErr w:type="gramEnd"/>
      <w:r>
        <w:rPr>
          <w:rFonts w:eastAsia="Times New Roman"/>
          <w:iCs/>
          <w:color w:val="000000" w:themeColor="text1"/>
          <w:kern w:val="36"/>
          <w:lang w:eastAsia="en-GB"/>
        </w:rPr>
        <w:t xml:space="preserve"> training programme.</w:t>
      </w:r>
    </w:p>
    <w:p w14:paraId="7D2AB4E4" w14:textId="77777777" w:rsidR="00D1305C" w:rsidRPr="002F1805" w:rsidRDefault="00D1305C" w:rsidP="006D56BC">
      <w:pPr>
        <w:spacing w:after="20" w:line="240" w:lineRule="auto"/>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3534"/>
        <w:gridCol w:w="1562"/>
        <w:gridCol w:w="1109"/>
      </w:tblGrid>
      <w:tr w:rsidR="00556DEA" w14:paraId="342F19D2" w14:textId="77777777" w:rsidTr="008D541D">
        <w:tc>
          <w:tcPr>
            <w:tcW w:w="3645" w:type="dxa"/>
            <w:shd w:val="clear" w:color="auto" w:fill="auto"/>
          </w:tcPr>
          <w:p w14:paraId="6A6A83F0" w14:textId="77777777" w:rsidR="00D1305C" w:rsidRPr="00D1305C" w:rsidRDefault="0096487A"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2677" w:type="dxa"/>
          </w:tcPr>
          <w:p w14:paraId="13548ACC" w14:textId="77777777" w:rsidR="00D1305C" w:rsidRPr="00D1305C" w:rsidRDefault="0096487A"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519" w:type="dxa"/>
            <w:shd w:val="clear" w:color="auto" w:fill="auto"/>
          </w:tcPr>
          <w:p w14:paraId="2D5D6A36" w14:textId="77777777" w:rsidR="00D1305C" w:rsidRPr="00D1305C" w:rsidRDefault="0096487A"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180" w:type="dxa"/>
            <w:shd w:val="clear" w:color="auto" w:fill="auto"/>
          </w:tcPr>
          <w:p w14:paraId="73C052A3" w14:textId="77777777" w:rsidR="00D1305C" w:rsidRPr="00D1305C" w:rsidRDefault="0096487A"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556DEA" w14:paraId="79B87AE3" w14:textId="77777777" w:rsidTr="008D541D">
        <w:tc>
          <w:tcPr>
            <w:tcW w:w="3645" w:type="dxa"/>
            <w:shd w:val="clear" w:color="auto" w:fill="auto"/>
          </w:tcPr>
          <w:p w14:paraId="0DFE68A1" w14:textId="77777777" w:rsidR="00D1305C" w:rsidRPr="00D1305C" w:rsidRDefault="0096487A" w:rsidP="00EF0D35">
            <w:pPr>
              <w:jc w:val="both"/>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Dawn Highton</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 xml:space="preserve"> (</w:t>
            </w: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LeadOfficerPost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Head of Audit &amp; Risk</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w:t>
            </w:r>
          </w:p>
        </w:tc>
        <w:tc>
          <w:tcPr>
            <w:tcW w:w="2677" w:type="dxa"/>
          </w:tcPr>
          <w:p w14:paraId="7400AC12" w14:textId="0576476E" w:rsidR="00D1305C" w:rsidRPr="00D1305C" w:rsidRDefault="0096487A"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LeadOfficerEmail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dawn.highton@southribble.gov.uk</w:t>
            </w:r>
            <w:r>
              <w:rPr>
                <w:rFonts w:eastAsia="Times New Roman" w:cstheme="minorHAnsi"/>
                <w:bCs/>
                <w:color w:val="000000" w:themeColor="text1"/>
                <w:kern w:val="36"/>
                <w:lang w:eastAsia="en-GB"/>
              </w:rPr>
              <w:fldChar w:fldCharType="end"/>
            </w:r>
          </w:p>
        </w:tc>
        <w:tc>
          <w:tcPr>
            <w:tcW w:w="1519" w:type="dxa"/>
            <w:tcBorders>
              <w:bottom w:val="single" w:sz="4" w:space="0" w:color="auto"/>
            </w:tcBorders>
            <w:shd w:val="clear" w:color="auto" w:fill="auto"/>
          </w:tcPr>
          <w:p w14:paraId="58D62899" w14:textId="583246AD" w:rsidR="00D1305C" w:rsidRPr="00D1305C" w:rsidRDefault="00777CBE"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01772625625</w:t>
            </w:r>
            <w:r w:rsidR="0096487A">
              <w:rPr>
                <w:rFonts w:eastAsia="Times New Roman" w:cstheme="minorHAnsi"/>
                <w:bCs/>
                <w:color w:val="000000" w:themeColor="text1"/>
                <w:kern w:val="36"/>
                <w:lang w:eastAsia="en-GB"/>
              </w:rPr>
              <w:fldChar w:fldCharType="begin"/>
            </w:r>
            <w:r w:rsidR="0096487A">
              <w:rPr>
                <w:rFonts w:eastAsia="Times New Roman" w:cstheme="minorHAnsi"/>
                <w:bCs/>
                <w:color w:val="000000" w:themeColor="text1"/>
                <w:kern w:val="36"/>
                <w:lang w:eastAsia="en-GB"/>
              </w:rPr>
              <w:instrText xml:space="preserve"> DOCPROPERTY  LeadOfficerTel  \* MERGEFORMAT </w:instrText>
            </w:r>
            <w:r w:rsidR="0096487A">
              <w:rPr>
                <w:rFonts w:eastAsia="Times New Roman" w:cstheme="minorHAnsi"/>
                <w:bCs/>
                <w:color w:val="000000" w:themeColor="text1"/>
                <w:kern w:val="36"/>
                <w:lang w:eastAsia="en-GB"/>
              </w:rPr>
              <w:fldChar w:fldCharType="end"/>
            </w:r>
          </w:p>
        </w:tc>
        <w:tc>
          <w:tcPr>
            <w:tcW w:w="1180" w:type="dxa"/>
            <w:shd w:val="clear" w:color="auto" w:fill="auto"/>
          </w:tcPr>
          <w:p w14:paraId="2AE04B60" w14:textId="4857AF98" w:rsidR="00D1305C" w:rsidRPr="00D1305C" w:rsidRDefault="00777CBE"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15.9.23</w:t>
            </w:r>
          </w:p>
        </w:tc>
      </w:tr>
    </w:tbl>
    <w:p w14:paraId="4E3FB662" w14:textId="41C03C7F" w:rsidR="0025620C" w:rsidRPr="00A95452" w:rsidRDefault="0025620C" w:rsidP="006D56BC">
      <w:pPr>
        <w:spacing w:after="0" w:line="240" w:lineRule="auto"/>
      </w:pPr>
    </w:p>
    <w:sectPr w:rsidR="0025620C" w:rsidRPr="00A95452" w:rsidSect="00613EC1">
      <w:pgSz w:w="11906" w:h="16838"/>
      <w:pgMar w:top="1134" w:right="1440" w:bottom="1440" w:left="1440"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C7F13"/>
    <w:multiLevelType w:val="hybridMultilevel"/>
    <w:tmpl w:val="A23EA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54BCA"/>
    <w:multiLevelType w:val="hybridMultilevel"/>
    <w:tmpl w:val="B6E29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00C86"/>
    <w:multiLevelType w:val="multilevel"/>
    <w:tmpl w:val="AD48334E"/>
    <w:lvl w:ilvl="0">
      <w:start w:val="3"/>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5"/>
      <w:numFmt w:val="decimal"/>
      <w:lvlText w:val="%3."/>
      <w:lvlJc w:val="lef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955318B"/>
    <w:multiLevelType w:val="hybridMultilevel"/>
    <w:tmpl w:val="BA2EFF00"/>
    <w:lvl w:ilvl="0" w:tplc="4AE49E32">
      <w:start w:val="1"/>
      <w:numFmt w:val="decimal"/>
      <w:lvlText w:val="%1."/>
      <w:lvlJc w:val="left"/>
      <w:pPr>
        <w:ind w:left="720" w:hanging="360"/>
      </w:pPr>
    </w:lvl>
    <w:lvl w:ilvl="1" w:tplc="55947AAA" w:tentative="1">
      <w:start w:val="1"/>
      <w:numFmt w:val="lowerLetter"/>
      <w:lvlText w:val="%2."/>
      <w:lvlJc w:val="left"/>
      <w:pPr>
        <w:ind w:left="1440" w:hanging="360"/>
      </w:pPr>
    </w:lvl>
    <w:lvl w:ilvl="2" w:tplc="3D065E74" w:tentative="1">
      <w:start w:val="1"/>
      <w:numFmt w:val="lowerRoman"/>
      <w:lvlText w:val="%3."/>
      <w:lvlJc w:val="right"/>
      <w:pPr>
        <w:ind w:left="2160" w:hanging="180"/>
      </w:pPr>
    </w:lvl>
    <w:lvl w:ilvl="3" w:tplc="07D02A1A" w:tentative="1">
      <w:start w:val="1"/>
      <w:numFmt w:val="decimal"/>
      <w:lvlText w:val="%4."/>
      <w:lvlJc w:val="left"/>
      <w:pPr>
        <w:ind w:left="2880" w:hanging="360"/>
      </w:pPr>
    </w:lvl>
    <w:lvl w:ilvl="4" w:tplc="B65EC184" w:tentative="1">
      <w:start w:val="1"/>
      <w:numFmt w:val="lowerLetter"/>
      <w:lvlText w:val="%5."/>
      <w:lvlJc w:val="left"/>
      <w:pPr>
        <w:ind w:left="3600" w:hanging="360"/>
      </w:pPr>
    </w:lvl>
    <w:lvl w:ilvl="5" w:tplc="75E2CB0C" w:tentative="1">
      <w:start w:val="1"/>
      <w:numFmt w:val="lowerRoman"/>
      <w:lvlText w:val="%6."/>
      <w:lvlJc w:val="right"/>
      <w:pPr>
        <w:ind w:left="4320" w:hanging="180"/>
      </w:pPr>
    </w:lvl>
    <w:lvl w:ilvl="6" w:tplc="163C5048" w:tentative="1">
      <w:start w:val="1"/>
      <w:numFmt w:val="decimal"/>
      <w:lvlText w:val="%7."/>
      <w:lvlJc w:val="left"/>
      <w:pPr>
        <w:ind w:left="5040" w:hanging="360"/>
      </w:pPr>
    </w:lvl>
    <w:lvl w:ilvl="7" w:tplc="5F36F28A" w:tentative="1">
      <w:start w:val="1"/>
      <w:numFmt w:val="lowerLetter"/>
      <w:lvlText w:val="%8."/>
      <w:lvlJc w:val="left"/>
      <w:pPr>
        <w:ind w:left="5760" w:hanging="360"/>
      </w:pPr>
    </w:lvl>
    <w:lvl w:ilvl="8" w:tplc="468CDE10" w:tentative="1">
      <w:start w:val="1"/>
      <w:numFmt w:val="lowerRoman"/>
      <w:lvlText w:val="%9."/>
      <w:lvlJc w:val="right"/>
      <w:pPr>
        <w:ind w:left="6480" w:hanging="180"/>
      </w:pPr>
    </w:lvl>
  </w:abstractNum>
  <w:abstractNum w:abstractNumId="4" w15:restartNumberingAfterBreak="0">
    <w:nsid w:val="15E77B46"/>
    <w:multiLevelType w:val="multilevel"/>
    <w:tmpl w:val="7400C6FA"/>
    <w:lvl w:ilvl="0">
      <w:start w:val="7"/>
      <w:numFmt w:val="decimal"/>
      <w:lvlText w:val="%1."/>
      <w:lvlJc w:val="left"/>
      <w:pPr>
        <w:ind w:left="5322"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7CD22ED"/>
    <w:multiLevelType w:val="hybridMultilevel"/>
    <w:tmpl w:val="1772E19A"/>
    <w:lvl w:ilvl="0" w:tplc="A170AE6C">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6" w15:restartNumberingAfterBreak="0">
    <w:nsid w:val="29C772E2"/>
    <w:multiLevelType w:val="multilevel"/>
    <w:tmpl w:val="52AC2B9A"/>
    <w:lvl w:ilvl="0">
      <w:start w:val="20"/>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D682B4B"/>
    <w:multiLevelType w:val="hybridMultilevel"/>
    <w:tmpl w:val="27D0AF2A"/>
    <w:lvl w:ilvl="0" w:tplc="B7FCF79E">
      <w:start w:val="1"/>
      <w:numFmt w:val="bullet"/>
      <w:lvlText w:val=""/>
      <w:lvlJc w:val="left"/>
      <w:pPr>
        <w:ind w:left="990" w:hanging="360"/>
      </w:pPr>
      <w:rPr>
        <w:rFonts w:ascii="Symbol" w:hAnsi="Symbol" w:hint="default"/>
      </w:rPr>
    </w:lvl>
    <w:lvl w:ilvl="1" w:tplc="1D9C6632" w:tentative="1">
      <w:start w:val="1"/>
      <w:numFmt w:val="bullet"/>
      <w:lvlText w:val="o"/>
      <w:lvlJc w:val="left"/>
      <w:pPr>
        <w:ind w:left="1710" w:hanging="360"/>
      </w:pPr>
      <w:rPr>
        <w:rFonts w:ascii="Courier New" w:hAnsi="Courier New" w:cs="Courier New" w:hint="default"/>
      </w:rPr>
    </w:lvl>
    <w:lvl w:ilvl="2" w:tplc="E58A711A" w:tentative="1">
      <w:start w:val="1"/>
      <w:numFmt w:val="bullet"/>
      <w:lvlText w:val=""/>
      <w:lvlJc w:val="left"/>
      <w:pPr>
        <w:ind w:left="2430" w:hanging="360"/>
      </w:pPr>
      <w:rPr>
        <w:rFonts w:ascii="Wingdings" w:hAnsi="Wingdings" w:hint="default"/>
      </w:rPr>
    </w:lvl>
    <w:lvl w:ilvl="3" w:tplc="661A4FDE" w:tentative="1">
      <w:start w:val="1"/>
      <w:numFmt w:val="bullet"/>
      <w:lvlText w:val=""/>
      <w:lvlJc w:val="left"/>
      <w:pPr>
        <w:ind w:left="3150" w:hanging="360"/>
      </w:pPr>
      <w:rPr>
        <w:rFonts w:ascii="Symbol" w:hAnsi="Symbol" w:hint="default"/>
      </w:rPr>
    </w:lvl>
    <w:lvl w:ilvl="4" w:tplc="4B30BEFA" w:tentative="1">
      <w:start w:val="1"/>
      <w:numFmt w:val="bullet"/>
      <w:lvlText w:val="o"/>
      <w:lvlJc w:val="left"/>
      <w:pPr>
        <w:ind w:left="3870" w:hanging="360"/>
      </w:pPr>
      <w:rPr>
        <w:rFonts w:ascii="Courier New" w:hAnsi="Courier New" w:cs="Courier New" w:hint="default"/>
      </w:rPr>
    </w:lvl>
    <w:lvl w:ilvl="5" w:tplc="009EE960" w:tentative="1">
      <w:start w:val="1"/>
      <w:numFmt w:val="bullet"/>
      <w:lvlText w:val=""/>
      <w:lvlJc w:val="left"/>
      <w:pPr>
        <w:ind w:left="4590" w:hanging="360"/>
      </w:pPr>
      <w:rPr>
        <w:rFonts w:ascii="Wingdings" w:hAnsi="Wingdings" w:hint="default"/>
      </w:rPr>
    </w:lvl>
    <w:lvl w:ilvl="6" w:tplc="C0F06784" w:tentative="1">
      <w:start w:val="1"/>
      <w:numFmt w:val="bullet"/>
      <w:lvlText w:val=""/>
      <w:lvlJc w:val="left"/>
      <w:pPr>
        <w:ind w:left="5310" w:hanging="360"/>
      </w:pPr>
      <w:rPr>
        <w:rFonts w:ascii="Symbol" w:hAnsi="Symbol" w:hint="default"/>
      </w:rPr>
    </w:lvl>
    <w:lvl w:ilvl="7" w:tplc="BA6417C6" w:tentative="1">
      <w:start w:val="1"/>
      <w:numFmt w:val="bullet"/>
      <w:lvlText w:val="o"/>
      <w:lvlJc w:val="left"/>
      <w:pPr>
        <w:ind w:left="6030" w:hanging="360"/>
      </w:pPr>
      <w:rPr>
        <w:rFonts w:ascii="Courier New" w:hAnsi="Courier New" w:cs="Courier New" w:hint="default"/>
      </w:rPr>
    </w:lvl>
    <w:lvl w:ilvl="8" w:tplc="655C0020" w:tentative="1">
      <w:start w:val="1"/>
      <w:numFmt w:val="bullet"/>
      <w:lvlText w:val=""/>
      <w:lvlJc w:val="left"/>
      <w:pPr>
        <w:ind w:left="6750" w:hanging="360"/>
      </w:pPr>
      <w:rPr>
        <w:rFonts w:ascii="Wingdings" w:hAnsi="Wingdings" w:hint="default"/>
      </w:rPr>
    </w:lvl>
  </w:abstractNum>
  <w:abstractNum w:abstractNumId="8" w15:restartNumberingAfterBreak="0">
    <w:nsid w:val="3B0324D4"/>
    <w:multiLevelType w:val="hybridMultilevel"/>
    <w:tmpl w:val="0CE2B5E6"/>
    <w:lvl w:ilvl="0" w:tplc="B66CD54E">
      <w:start w:val="1"/>
      <w:numFmt w:val="bullet"/>
      <w:lvlText w:val=""/>
      <w:lvlJc w:val="left"/>
      <w:pPr>
        <w:ind w:left="720" w:hanging="360"/>
      </w:pPr>
      <w:rPr>
        <w:rFonts w:ascii="Symbol" w:hAnsi="Symbol" w:hint="default"/>
        <w:color w:val="7FC444"/>
      </w:rPr>
    </w:lvl>
    <w:lvl w:ilvl="1" w:tplc="CEE833EC" w:tentative="1">
      <w:start w:val="1"/>
      <w:numFmt w:val="bullet"/>
      <w:lvlText w:val="o"/>
      <w:lvlJc w:val="left"/>
      <w:pPr>
        <w:ind w:left="1800" w:hanging="360"/>
      </w:pPr>
      <w:rPr>
        <w:rFonts w:ascii="Courier New" w:hAnsi="Courier New" w:cs="Courier New" w:hint="default"/>
      </w:rPr>
    </w:lvl>
    <w:lvl w:ilvl="2" w:tplc="4A007990" w:tentative="1">
      <w:start w:val="1"/>
      <w:numFmt w:val="bullet"/>
      <w:lvlText w:val=""/>
      <w:lvlJc w:val="left"/>
      <w:pPr>
        <w:ind w:left="2520" w:hanging="360"/>
      </w:pPr>
      <w:rPr>
        <w:rFonts w:ascii="Wingdings" w:hAnsi="Wingdings" w:hint="default"/>
      </w:rPr>
    </w:lvl>
    <w:lvl w:ilvl="3" w:tplc="25F47BFC" w:tentative="1">
      <w:start w:val="1"/>
      <w:numFmt w:val="bullet"/>
      <w:lvlText w:val=""/>
      <w:lvlJc w:val="left"/>
      <w:pPr>
        <w:ind w:left="3240" w:hanging="360"/>
      </w:pPr>
      <w:rPr>
        <w:rFonts w:ascii="Symbol" w:hAnsi="Symbol" w:hint="default"/>
      </w:rPr>
    </w:lvl>
    <w:lvl w:ilvl="4" w:tplc="ECDA1AAE" w:tentative="1">
      <w:start w:val="1"/>
      <w:numFmt w:val="bullet"/>
      <w:lvlText w:val="o"/>
      <w:lvlJc w:val="left"/>
      <w:pPr>
        <w:ind w:left="3960" w:hanging="360"/>
      </w:pPr>
      <w:rPr>
        <w:rFonts w:ascii="Courier New" w:hAnsi="Courier New" w:cs="Courier New" w:hint="default"/>
      </w:rPr>
    </w:lvl>
    <w:lvl w:ilvl="5" w:tplc="0FF2F38A" w:tentative="1">
      <w:start w:val="1"/>
      <w:numFmt w:val="bullet"/>
      <w:lvlText w:val=""/>
      <w:lvlJc w:val="left"/>
      <w:pPr>
        <w:ind w:left="4680" w:hanging="360"/>
      </w:pPr>
      <w:rPr>
        <w:rFonts w:ascii="Wingdings" w:hAnsi="Wingdings" w:hint="default"/>
      </w:rPr>
    </w:lvl>
    <w:lvl w:ilvl="6" w:tplc="B2282B16" w:tentative="1">
      <w:start w:val="1"/>
      <w:numFmt w:val="bullet"/>
      <w:lvlText w:val=""/>
      <w:lvlJc w:val="left"/>
      <w:pPr>
        <w:ind w:left="5400" w:hanging="360"/>
      </w:pPr>
      <w:rPr>
        <w:rFonts w:ascii="Symbol" w:hAnsi="Symbol" w:hint="default"/>
      </w:rPr>
    </w:lvl>
    <w:lvl w:ilvl="7" w:tplc="571C5466" w:tentative="1">
      <w:start w:val="1"/>
      <w:numFmt w:val="bullet"/>
      <w:lvlText w:val="o"/>
      <w:lvlJc w:val="left"/>
      <w:pPr>
        <w:ind w:left="6120" w:hanging="360"/>
      </w:pPr>
      <w:rPr>
        <w:rFonts w:ascii="Courier New" w:hAnsi="Courier New" w:cs="Courier New" w:hint="default"/>
      </w:rPr>
    </w:lvl>
    <w:lvl w:ilvl="8" w:tplc="59F0C944" w:tentative="1">
      <w:start w:val="1"/>
      <w:numFmt w:val="bullet"/>
      <w:lvlText w:val=""/>
      <w:lvlJc w:val="left"/>
      <w:pPr>
        <w:ind w:left="6840" w:hanging="360"/>
      </w:pPr>
      <w:rPr>
        <w:rFonts w:ascii="Wingdings" w:hAnsi="Wingdings" w:hint="default"/>
      </w:rPr>
    </w:lvl>
  </w:abstractNum>
  <w:abstractNum w:abstractNumId="9" w15:restartNumberingAfterBreak="0">
    <w:nsid w:val="3D3901A0"/>
    <w:multiLevelType w:val="multilevel"/>
    <w:tmpl w:val="FF1C7C44"/>
    <w:lvl w:ilvl="0">
      <w:start w:val="16"/>
      <w:numFmt w:val="decimal"/>
      <w:lvlText w:val="%1."/>
      <w:lvlJc w:val="left"/>
      <w:pPr>
        <w:ind w:left="786" w:hanging="360"/>
      </w:pPr>
      <w:rPr>
        <w:rFonts w:ascii="Arial" w:hAnsi="Arial" w:hint="default"/>
        <w:b w:val="0"/>
        <w:bCs w:val="0"/>
        <w:i w:val="0"/>
        <w:color w:val="auto"/>
      </w:rPr>
    </w:lvl>
    <w:lvl w:ilvl="1">
      <w:start w:val="18"/>
      <w:numFmt w:val="decimal"/>
      <w:lvlText w:val="%2."/>
      <w:lvlJc w:val="left"/>
      <w:pPr>
        <w:ind w:left="1080" w:hanging="360"/>
      </w:pPr>
      <w:rPr>
        <w:rFonts w:hint="default"/>
      </w:rPr>
    </w:lvl>
    <w:lvl w:ilvl="2">
      <w:start w:val="14"/>
      <w:numFmt w:val="decimal"/>
      <w:lvlText w:val="%3."/>
      <w:lvlJc w:val="lef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45435624"/>
    <w:multiLevelType w:val="multilevel"/>
    <w:tmpl w:val="5C62735C"/>
    <w:lvl w:ilvl="0">
      <w:start w:val="6"/>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490176B6"/>
    <w:multiLevelType w:val="multilevel"/>
    <w:tmpl w:val="96A855F6"/>
    <w:lvl w:ilvl="0">
      <w:start w:val="16"/>
      <w:numFmt w:val="decimal"/>
      <w:lvlText w:val="%1."/>
      <w:lvlJc w:val="left"/>
      <w:pPr>
        <w:ind w:left="786" w:hanging="360"/>
      </w:pPr>
      <w:rPr>
        <w:rFonts w:ascii="Arial" w:hAnsi="Arial" w:hint="default"/>
        <w:b w:val="0"/>
        <w:bCs w:val="0"/>
        <w:i w:val="0"/>
        <w:color w:val="auto"/>
      </w:rPr>
    </w:lvl>
    <w:lvl w:ilvl="1">
      <w:start w:val="1"/>
      <w:numFmt w:val="decimal"/>
      <w:lvlText w:val="%2."/>
      <w:lvlJc w:val="left"/>
      <w:pPr>
        <w:ind w:left="1080" w:hanging="360"/>
      </w:pPr>
      <w:rPr>
        <w:rFonts w:hint="default"/>
      </w:rPr>
    </w:lvl>
    <w:lvl w:ilvl="2">
      <w:start w:val="14"/>
      <w:numFmt w:val="decimal"/>
      <w:lvlText w:val="%3."/>
      <w:lvlJc w:val="lef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4CC44717"/>
    <w:multiLevelType w:val="hybridMultilevel"/>
    <w:tmpl w:val="063CA8B0"/>
    <w:lvl w:ilvl="0" w:tplc="C76C21C0">
      <w:start w:val="1"/>
      <w:numFmt w:val="decimal"/>
      <w:lvlText w:val="%1."/>
      <w:lvlJc w:val="left"/>
      <w:pPr>
        <w:ind w:left="720" w:hanging="360"/>
      </w:pPr>
    </w:lvl>
    <w:lvl w:ilvl="1" w:tplc="0CC6825A" w:tentative="1">
      <w:start w:val="1"/>
      <w:numFmt w:val="lowerLetter"/>
      <w:lvlText w:val="%2."/>
      <w:lvlJc w:val="left"/>
      <w:pPr>
        <w:ind w:left="1440" w:hanging="360"/>
      </w:pPr>
    </w:lvl>
    <w:lvl w:ilvl="2" w:tplc="592EC3DC" w:tentative="1">
      <w:start w:val="1"/>
      <w:numFmt w:val="lowerRoman"/>
      <w:lvlText w:val="%3."/>
      <w:lvlJc w:val="right"/>
      <w:pPr>
        <w:ind w:left="2160" w:hanging="180"/>
      </w:pPr>
    </w:lvl>
    <w:lvl w:ilvl="3" w:tplc="6DACBC06" w:tentative="1">
      <w:start w:val="1"/>
      <w:numFmt w:val="decimal"/>
      <w:lvlText w:val="%4."/>
      <w:lvlJc w:val="left"/>
      <w:pPr>
        <w:ind w:left="2880" w:hanging="360"/>
      </w:pPr>
    </w:lvl>
    <w:lvl w:ilvl="4" w:tplc="C1B82F20" w:tentative="1">
      <w:start w:val="1"/>
      <w:numFmt w:val="lowerLetter"/>
      <w:lvlText w:val="%5."/>
      <w:lvlJc w:val="left"/>
      <w:pPr>
        <w:ind w:left="3600" w:hanging="360"/>
      </w:pPr>
    </w:lvl>
    <w:lvl w:ilvl="5" w:tplc="46605B32" w:tentative="1">
      <w:start w:val="1"/>
      <w:numFmt w:val="lowerRoman"/>
      <w:lvlText w:val="%6."/>
      <w:lvlJc w:val="right"/>
      <w:pPr>
        <w:ind w:left="4320" w:hanging="180"/>
      </w:pPr>
    </w:lvl>
    <w:lvl w:ilvl="6" w:tplc="F498EFD8" w:tentative="1">
      <w:start w:val="1"/>
      <w:numFmt w:val="decimal"/>
      <w:lvlText w:val="%7."/>
      <w:lvlJc w:val="left"/>
      <w:pPr>
        <w:ind w:left="5040" w:hanging="360"/>
      </w:pPr>
    </w:lvl>
    <w:lvl w:ilvl="7" w:tplc="CA4C41C6" w:tentative="1">
      <w:start w:val="1"/>
      <w:numFmt w:val="lowerLetter"/>
      <w:lvlText w:val="%8."/>
      <w:lvlJc w:val="left"/>
      <w:pPr>
        <w:ind w:left="5760" w:hanging="360"/>
      </w:pPr>
    </w:lvl>
    <w:lvl w:ilvl="8" w:tplc="AFAE3F76" w:tentative="1">
      <w:start w:val="1"/>
      <w:numFmt w:val="lowerRoman"/>
      <w:lvlText w:val="%9."/>
      <w:lvlJc w:val="right"/>
      <w:pPr>
        <w:ind w:left="6480" w:hanging="180"/>
      </w:pPr>
    </w:lvl>
  </w:abstractNum>
  <w:abstractNum w:abstractNumId="13" w15:restartNumberingAfterBreak="0">
    <w:nsid w:val="53EC42E2"/>
    <w:multiLevelType w:val="hybridMultilevel"/>
    <w:tmpl w:val="37ECB20A"/>
    <w:lvl w:ilvl="0" w:tplc="2F04FCF0">
      <w:start w:val="1"/>
      <w:numFmt w:val="bullet"/>
      <w:lvlText w:val=""/>
      <w:lvlJc w:val="left"/>
      <w:pPr>
        <w:ind w:left="720" w:hanging="360"/>
      </w:pPr>
      <w:rPr>
        <w:rFonts w:ascii="Symbol" w:hAnsi="Symbol" w:hint="default"/>
        <w:color w:val="auto"/>
      </w:rPr>
    </w:lvl>
    <w:lvl w:ilvl="1" w:tplc="1C4E34E6" w:tentative="1">
      <w:start w:val="1"/>
      <w:numFmt w:val="bullet"/>
      <w:lvlText w:val="o"/>
      <w:lvlJc w:val="left"/>
      <w:pPr>
        <w:ind w:left="1440" w:hanging="360"/>
      </w:pPr>
      <w:rPr>
        <w:rFonts w:ascii="Courier New" w:hAnsi="Courier New" w:cs="Courier New" w:hint="default"/>
      </w:rPr>
    </w:lvl>
    <w:lvl w:ilvl="2" w:tplc="DA602042" w:tentative="1">
      <w:start w:val="1"/>
      <w:numFmt w:val="bullet"/>
      <w:lvlText w:val=""/>
      <w:lvlJc w:val="left"/>
      <w:pPr>
        <w:ind w:left="2160" w:hanging="360"/>
      </w:pPr>
      <w:rPr>
        <w:rFonts w:ascii="Wingdings" w:hAnsi="Wingdings" w:hint="default"/>
      </w:rPr>
    </w:lvl>
    <w:lvl w:ilvl="3" w:tplc="CDA265D4" w:tentative="1">
      <w:start w:val="1"/>
      <w:numFmt w:val="bullet"/>
      <w:lvlText w:val=""/>
      <w:lvlJc w:val="left"/>
      <w:pPr>
        <w:ind w:left="2880" w:hanging="360"/>
      </w:pPr>
      <w:rPr>
        <w:rFonts w:ascii="Symbol" w:hAnsi="Symbol" w:hint="default"/>
      </w:rPr>
    </w:lvl>
    <w:lvl w:ilvl="4" w:tplc="E0443E9E" w:tentative="1">
      <w:start w:val="1"/>
      <w:numFmt w:val="bullet"/>
      <w:lvlText w:val="o"/>
      <w:lvlJc w:val="left"/>
      <w:pPr>
        <w:ind w:left="3600" w:hanging="360"/>
      </w:pPr>
      <w:rPr>
        <w:rFonts w:ascii="Courier New" w:hAnsi="Courier New" w:cs="Courier New" w:hint="default"/>
      </w:rPr>
    </w:lvl>
    <w:lvl w:ilvl="5" w:tplc="881891CC" w:tentative="1">
      <w:start w:val="1"/>
      <w:numFmt w:val="bullet"/>
      <w:lvlText w:val=""/>
      <w:lvlJc w:val="left"/>
      <w:pPr>
        <w:ind w:left="4320" w:hanging="360"/>
      </w:pPr>
      <w:rPr>
        <w:rFonts w:ascii="Wingdings" w:hAnsi="Wingdings" w:hint="default"/>
      </w:rPr>
    </w:lvl>
    <w:lvl w:ilvl="6" w:tplc="ED8A6226" w:tentative="1">
      <w:start w:val="1"/>
      <w:numFmt w:val="bullet"/>
      <w:lvlText w:val=""/>
      <w:lvlJc w:val="left"/>
      <w:pPr>
        <w:ind w:left="5040" w:hanging="360"/>
      </w:pPr>
      <w:rPr>
        <w:rFonts w:ascii="Symbol" w:hAnsi="Symbol" w:hint="default"/>
      </w:rPr>
    </w:lvl>
    <w:lvl w:ilvl="7" w:tplc="E69EC156" w:tentative="1">
      <w:start w:val="1"/>
      <w:numFmt w:val="bullet"/>
      <w:lvlText w:val="o"/>
      <w:lvlJc w:val="left"/>
      <w:pPr>
        <w:ind w:left="5760" w:hanging="360"/>
      </w:pPr>
      <w:rPr>
        <w:rFonts w:ascii="Courier New" w:hAnsi="Courier New" w:cs="Courier New" w:hint="default"/>
      </w:rPr>
    </w:lvl>
    <w:lvl w:ilvl="8" w:tplc="AA46D062" w:tentative="1">
      <w:start w:val="1"/>
      <w:numFmt w:val="bullet"/>
      <w:lvlText w:val=""/>
      <w:lvlJc w:val="left"/>
      <w:pPr>
        <w:ind w:left="6480" w:hanging="360"/>
      </w:pPr>
      <w:rPr>
        <w:rFonts w:ascii="Wingdings" w:hAnsi="Wingdings" w:hint="default"/>
      </w:rPr>
    </w:lvl>
  </w:abstractNum>
  <w:abstractNum w:abstractNumId="14" w15:restartNumberingAfterBreak="0">
    <w:nsid w:val="54C54EE6"/>
    <w:multiLevelType w:val="multilevel"/>
    <w:tmpl w:val="1FEACC10"/>
    <w:lvl w:ilvl="0">
      <w:start w:val="1"/>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5C4D2CDE"/>
    <w:multiLevelType w:val="hybridMultilevel"/>
    <w:tmpl w:val="5B6827D0"/>
    <w:lvl w:ilvl="0" w:tplc="E7009DA6">
      <w:start w:val="1"/>
      <w:numFmt w:val="bullet"/>
      <w:lvlText w:val=""/>
      <w:lvlJc w:val="left"/>
      <w:pPr>
        <w:ind w:left="720" w:hanging="360"/>
      </w:pPr>
      <w:rPr>
        <w:rFonts w:ascii="Symbol" w:hAnsi="Symbol" w:hint="default"/>
        <w:color w:val="7FC444"/>
      </w:rPr>
    </w:lvl>
    <w:lvl w:ilvl="1" w:tplc="4F5859B8" w:tentative="1">
      <w:start w:val="1"/>
      <w:numFmt w:val="bullet"/>
      <w:lvlText w:val="o"/>
      <w:lvlJc w:val="left"/>
      <w:pPr>
        <w:ind w:left="1440" w:hanging="360"/>
      </w:pPr>
      <w:rPr>
        <w:rFonts w:ascii="Courier New" w:hAnsi="Courier New" w:cs="Courier New" w:hint="default"/>
      </w:rPr>
    </w:lvl>
    <w:lvl w:ilvl="2" w:tplc="40904B74" w:tentative="1">
      <w:start w:val="1"/>
      <w:numFmt w:val="bullet"/>
      <w:lvlText w:val=""/>
      <w:lvlJc w:val="left"/>
      <w:pPr>
        <w:ind w:left="2160" w:hanging="360"/>
      </w:pPr>
      <w:rPr>
        <w:rFonts w:ascii="Wingdings" w:hAnsi="Wingdings" w:hint="default"/>
      </w:rPr>
    </w:lvl>
    <w:lvl w:ilvl="3" w:tplc="251272A6" w:tentative="1">
      <w:start w:val="1"/>
      <w:numFmt w:val="bullet"/>
      <w:lvlText w:val=""/>
      <w:lvlJc w:val="left"/>
      <w:pPr>
        <w:ind w:left="2880" w:hanging="360"/>
      </w:pPr>
      <w:rPr>
        <w:rFonts w:ascii="Symbol" w:hAnsi="Symbol" w:hint="default"/>
      </w:rPr>
    </w:lvl>
    <w:lvl w:ilvl="4" w:tplc="DB4CB16C" w:tentative="1">
      <w:start w:val="1"/>
      <w:numFmt w:val="bullet"/>
      <w:lvlText w:val="o"/>
      <w:lvlJc w:val="left"/>
      <w:pPr>
        <w:ind w:left="3600" w:hanging="360"/>
      </w:pPr>
      <w:rPr>
        <w:rFonts w:ascii="Courier New" w:hAnsi="Courier New" w:cs="Courier New" w:hint="default"/>
      </w:rPr>
    </w:lvl>
    <w:lvl w:ilvl="5" w:tplc="29DAF4E0" w:tentative="1">
      <w:start w:val="1"/>
      <w:numFmt w:val="bullet"/>
      <w:lvlText w:val=""/>
      <w:lvlJc w:val="left"/>
      <w:pPr>
        <w:ind w:left="4320" w:hanging="360"/>
      </w:pPr>
      <w:rPr>
        <w:rFonts w:ascii="Wingdings" w:hAnsi="Wingdings" w:hint="default"/>
      </w:rPr>
    </w:lvl>
    <w:lvl w:ilvl="6" w:tplc="CE541FAA" w:tentative="1">
      <w:start w:val="1"/>
      <w:numFmt w:val="bullet"/>
      <w:lvlText w:val=""/>
      <w:lvlJc w:val="left"/>
      <w:pPr>
        <w:ind w:left="5040" w:hanging="360"/>
      </w:pPr>
      <w:rPr>
        <w:rFonts w:ascii="Symbol" w:hAnsi="Symbol" w:hint="default"/>
      </w:rPr>
    </w:lvl>
    <w:lvl w:ilvl="7" w:tplc="1BA03238" w:tentative="1">
      <w:start w:val="1"/>
      <w:numFmt w:val="bullet"/>
      <w:lvlText w:val="o"/>
      <w:lvlJc w:val="left"/>
      <w:pPr>
        <w:ind w:left="5760" w:hanging="360"/>
      </w:pPr>
      <w:rPr>
        <w:rFonts w:ascii="Courier New" w:hAnsi="Courier New" w:cs="Courier New" w:hint="default"/>
      </w:rPr>
    </w:lvl>
    <w:lvl w:ilvl="8" w:tplc="189EA6D8" w:tentative="1">
      <w:start w:val="1"/>
      <w:numFmt w:val="bullet"/>
      <w:lvlText w:val=""/>
      <w:lvlJc w:val="left"/>
      <w:pPr>
        <w:ind w:left="6480" w:hanging="360"/>
      </w:pPr>
      <w:rPr>
        <w:rFonts w:ascii="Wingdings" w:hAnsi="Wingdings" w:hint="default"/>
      </w:rPr>
    </w:lvl>
  </w:abstractNum>
  <w:abstractNum w:abstractNumId="16" w15:restartNumberingAfterBreak="0">
    <w:nsid w:val="5CE03EA3"/>
    <w:multiLevelType w:val="hybridMultilevel"/>
    <w:tmpl w:val="7F0C5260"/>
    <w:lvl w:ilvl="0" w:tplc="181EAA70">
      <w:start w:val="1"/>
      <w:numFmt w:val="decimal"/>
      <w:lvlText w:val="%1."/>
      <w:lvlJc w:val="left"/>
      <w:pPr>
        <w:ind w:left="720" w:hanging="360"/>
      </w:pPr>
    </w:lvl>
    <w:lvl w:ilvl="1" w:tplc="259057B2" w:tentative="1">
      <w:start w:val="1"/>
      <w:numFmt w:val="lowerLetter"/>
      <w:lvlText w:val="%2."/>
      <w:lvlJc w:val="left"/>
      <w:pPr>
        <w:ind w:left="1440" w:hanging="360"/>
      </w:pPr>
    </w:lvl>
    <w:lvl w:ilvl="2" w:tplc="DCBCB7C0" w:tentative="1">
      <w:start w:val="1"/>
      <w:numFmt w:val="lowerRoman"/>
      <w:lvlText w:val="%3."/>
      <w:lvlJc w:val="right"/>
      <w:pPr>
        <w:ind w:left="2160" w:hanging="180"/>
      </w:pPr>
    </w:lvl>
    <w:lvl w:ilvl="3" w:tplc="F6DE46F2" w:tentative="1">
      <w:start w:val="1"/>
      <w:numFmt w:val="decimal"/>
      <w:lvlText w:val="%4."/>
      <w:lvlJc w:val="left"/>
      <w:pPr>
        <w:ind w:left="2880" w:hanging="360"/>
      </w:pPr>
    </w:lvl>
    <w:lvl w:ilvl="4" w:tplc="45F68154" w:tentative="1">
      <w:start w:val="1"/>
      <w:numFmt w:val="lowerLetter"/>
      <w:lvlText w:val="%5."/>
      <w:lvlJc w:val="left"/>
      <w:pPr>
        <w:ind w:left="3600" w:hanging="360"/>
      </w:pPr>
    </w:lvl>
    <w:lvl w:ilvl="5" w:tplc="1756A18C" w:tentative="1">
      <w:start w:val="1"/>
      <w:numFmt w:val="lowerRoman"/>
      <w:lvlText w:val="%6."/>
      <w:lvlJc w:val="right"/>
      <w:pPr>
        <w:ind w:left="4320" w:hanging="180"/>
      </w:pPr>
    </w:lvl>
    <w:lvl w:ilvl="6" w:tplc="1E8EA496" w:tentative="1">
      <w:start w:val="1"/>
      <w:numFmt w:val="decimal"/>
      <w:lvlText w:val="%7."/>
      <w:lvlJc w:val="left"/>
      <w:pPr>
        <w:ind w:left="5040" w:hanging="360"/>
      </w:pPr>
    </w:lvl>
    <w:lvl w:ilvl="7" w:tplc="BFFA65C6" w:tentative="1">
      <w:start w:val="1"/>
      <w:numFmt w:val="lowerLetter"/>
      <w:lvlText w:val="%8."/>
      <w:lvlJc w:val="left"/>
      <w:pPr>
        <w:ind w:left="5760" w:hanging="360"/>
      </w:pPr>
    </w:lvl>
    <w:lvl w:ilvl="8" w:tplc="F5CC2D36" w:tentative="1">
      <w:start w:val="1"/>
      <w:numFmt w:val="lowerRoman"/>
      <w:lvlText w:val="%9."/>
      <w:lvlJc w:val="right"/>
      <w:pPr>
        <w:ind w:left="6480" w:hanging="180"/>
      </w:pPr>
    </w:lvl>
  </w:abstractNum>
  <w:abstractNum w:abstractNumId="17" w15:restartNumberingAfterBreak="0">
    <w:nsid w:val="5EBF00E5"/>
    <w:multiLevelType w:val="multilevel"/>
    <w:tmpl w:val="BF92B66A"/>
    <w:lvl w:ilvl="0">
      <w:start w:val="1"/>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decimal"/>
      <w:lvlText w:val="%3."/>
      <w:lvlJc w:val="lef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5FFC0D14"/>
    <w:multiLevelType w:val="multilevel"/>
    <w:tmpl w:val="9942F7C8"/>
    <w:lvl w:ilvl="0">
      <w:start w:val="19"/>
      <w:numFmt w:val="decimal"/>
      <w:lvlText w:val="%1."/>
      <w:lvlJc w:val="left"/>
      <w:pPr>
        <w:ind w:left="786" w:hanging="360"/>
      </w:pPr>
      <w:rPr>
        <w:rFonts w:ascii="Arial" w:hAnsi="Arial" w:hint="default"/>
        <w:b w:val="0"/>
        <w:bCs w:val="0"/>
        <w:i w:val="0"/>
        <w:color w:val="auto"/>
      </w:rPr>
    </w:lvl>
    <w:lvl w:ilvl="1">
      <w:start w:val="17"/>
      <w:numFmt w:val="decimal"/>
      <w:lvlText w:val="%2."/>
      <w:lvlJc w:val="left"/>
      <w:pPr>
        <w:ind w:left="1080" w:hanging="360"/>
      </w:pPr>
      <w:rPr>
        <w:rFonts w:hint="default"/>
      </w:rPr>
    </w:lvl>
    <w:lvl w:ilvl="2">
      <w:start w:val="14"/>
      <w:numFmt w:val="decimal"/>
      <w:lvlText w:val="%3."/>
      <w:lvlJc w:val="lef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687524EC"/>
    <w:multiLevelType w:val="hybridMultilevel"/>
    <w:tmpl w:val="C83AE318"/>
    <w:lvl w:ilvl="0" w:tplc="20C46EEA">
      <w:start w:val="1"/>
      <w:numFmt w:val="bullet"/>
      <w:lvlText w:val=""/>
      <w:lvlJc w:val="left"/>
      <w:pPr>
        <w:ind w:left="720" w:hanging="360"/>
      </w:pPr>
      <w:rPr>
        <w:rFonts w:ascii="Symbol" w:hAnsi="Symbol" w:hint="default"/>
        <w:color w:val="7FC444"/>
      </w:rPr>
    </w:lvl>
    <w:lvl w:ilvl="1" w:tplc="8FA64438" w:tentative="1">
      <w:start w:val="1"/>
      <w:numFmt w:val="bullet"/>
      <w:lvlText w:val="o"/>
      <w:lvlJc w:val="left"/>
      <w:pPr>
        <w:ind w:left="1440" w:hanging="360"/>
      </w:pPr>
      <w:rPr>
        <w:rFonts w:ascii="Courier New" w:hAnsi="Courier New" w:cs="Courier New" w:hint="default"/>
      </w:rPr>
    </w:lvl>
    <w:lvl w:ilvl="2" w:tplc="637C164A" w:tentative="1">
      <w:start w:val="1"/>
      <w:numFmt w:val="bullet"/>
      <w:lvlText w:val=""/>
      <w:lvlJc w:val="left"/>
      <w:pPr>
        <w:ind w:left="2160" w:hanging="360"/>
      </w:pPr>
      <w:rPr>
        <w:rFonts w:ascii="Wingdings" w:hAnsi="Wingdings" w:hint="default"/>
      </w:rPr>
    </w:lvl>
    <w:lvl w:ilvl="3" w:tplc="708C1E34" w:tentative="1">
      <w:start w:val="1"/>
      <w:numFmt w:val="bullet"/>
      <w:lvlText w:val=""/>
      <w:lvlJc w:val="left"/>
      <w:pPr>
        <w:ind w:left="2880" w:hanging="360"/>
      </w:pPr>
      <w:rPr>
        <w:rFonts w:ascii="Symbol" w:hAnsi="Symbol" w:hint="default"/>
      </w:rPr>
    </w:lvl>
    <w:lvl w:ilvl="4" w:tplc="FC0E662C" w:tentative="1">
      <w:start w:val="1"/>
      <w:numFmt w:val="bullet"/>
      <w:lvlText w:val="o"/>
      <w:lvlJc w:val="left"/>
      <w:pPr>
        <w:ind w:left="3600" w:hanging="360"/>
      </w:pPr>
      <w:rPr>
        <w:rFonts w:ascii="Courier New" w:hAnsi="Courier New" w:cs="Courier New" w:hint="default"/>
      </w:rPr>
    </w:lvl>
    <w:lvl w:ilvl="5" w:tplc="086C7FE4" w:tentative="1">
      <w:start w:val="1"/>
      <w:numFmt w:val="bullet"/>
      <w:lvlText w:val=""/>
      <w:lvlJc w:val="left"/>
      <w:pPr>
        <w:ind w:left="4320" w:hanging="360"/>
      </w:pPr>
      <w:rPr>
        <w:rFonts w:ascii="Wingdings" w:hAnsi="Wingdings" w:hint="default"/>
      </w:rPr>
    </w:lvl>
    <w:lvl w:ilvl="6" w:tplc="F352523A" w:tentative="1">
      <w:start w:val="1"/>
      <w:numFmt w:val="bullet"/>
      <w:lvlText w:val=""/>
      <w:lvlJc w:val="left"/>
      <w:pPr>
        <w:ind w:left="5040" w:hanging="360"/>
      </w:pPr>
      <w:rPr>
        <w:rFonts w:ascii="Symbol" w:hAnsi="Symbol" w:hint="default"/>
      </w:rPr>
    </w:lvl>
    <w:lvl w:ilvl="7" w:tplc="FCE6927A" w:tentative="1">
      <w:start w:val="1"/>
      <w:numFmt w:val="bullet"/>
      <w:lvlText w:val="o"/>
      <w:lvlJc w:val="left"/>
      <w:pPr>
        <w:ind w:left="5760" w:hanging="360"/>
      </w:pPr>
      <w:rPr>
        <w:rFonts w:ascii="Courier New" w:hAnsi="Courier New" w:cs="Courier New" w:hint="default"/>
      </w:rPr>
    </w:lvl>
    <w:lvl w:ilvl="8" w:tplc="D85E1894" w:tentative="1">
      <w:start w:val="1"/>
      <w:numFmt w:val="bullet"/>
      <w:lvlText w:val=""/>
      <w:lvlJc w:val="left"/>
      <w:pPr>
        <w:ind w:left="6480" w:hanging="360"/>
      </w:pPr>
      <w:rPr>
        <w:rFonts w:ascii="Wingdings" w:hAnsi="Wingdings" w:hint="default"/>
      </w:rPr>
    </w:lvl>
  </w:abstractNum>
  <w:abstractNum w:abstractNumId="20" w15:restartNumberingAfterBreak="0">
    <w:nsid w:val="6E981066"/>
    <w:multiLevelType w:val="hybridMultilevel"/>
    <w:tmpl w:val="29A03522"/>
    <w:lvl w:ilvl="0" w:tplc="156053E2">
      <w:start w:val="1"/>
      <w:numFmt w:val="bullet"/>
      <w:lvlText w:val=""/>
      <w:lvlJc w:val="left"/>
      <w:pPr>
        <w:ind w:left="720" w:hanging="360"/>
      </w:pPr>
      <w:rPr>
        <w:rFonts w:ascii="Symbol" w:hAnsi="Symbol" w:hint="default"/>
        <w:color w:val="7FC444"/>
      </w:rPr>
    </w:lvl>
    <w:lvl w:ilvl="1" w:tplc="7FC29566" w:tentative="1">
      <w:start w:val="1"/>
      <w:numFmt w:val="bullet"/>
      <w:lvlText w:val="o"/>
      <w:lvlJc w:val="left"/>
      <w:pPr>
        <w:ind w:left="1440" w:hanging="360"/>
      </w:pPr>
      <w:rPr>
        <w:rFonts w:ascii="Courier New" w:hAnsi="Courier New" w:cs="Courier New" w:hint="default"/>
      </w:rPr>
    </w:lvl>
    <w:lvl w:ilvl="2" w:tplc="F1B66176" w:tentative="1">
      <w:start w:val="1"/>
      <w:numFmt w:val="bullet"/>
      <w:lvlText w:val=""/>
      <w:lvlJc w:val="left"/>
      <w:pPr>
        <w:ind w:left="2160" w:hanging="360"/>
      </w:pPr>
      <w:rPr>
        <w:rFonts w:ascii="Wingdings" w:hAnsi="Wingdings" w:hint="default"/>
      </w:rPr>
    </w:lvl>
    <w:lvl w:ilvl="3" w:tplc="58A4F2D6" w:tentative="1">
      <w:start w:val="1"/>
      <w:numFmt w:val="bullet"/>
      <w:lvlText w:val=""/>
      <w:lvlJc w:val="left"/>
      <w:pPr>
        <w:ind w:left="2880" w:hanging="360"/>
      </w:pPr>
      <w:rPr>
        <w:rFonts w:ascii="Symbol" w:hAnsi="Symbol" w:hint="default"/>
      </w:rPr>
    </w:lvl>
    <w:lvl w:ilvl="4" w:tplc="A448F062" w:tentative="1">
      <w:start w:val="1"/>
      <w:numFmt w:val="bullet"/>
      <w:lvlText w:val="o"/>
      <w:lvlJc w:val="left"/>
      <w:pPr>
        <w:ind w:left="3600" w:hanging="360"/>
      </w:pPr>
      <w:rPr>
        <w:rFonts w:ascii="Courier New" w:hAnsi="Courier New" w:cs="Courier New" w:hint="default"/>
      </w:rPr>
    </w:lvl>
    <w:lvl w:ilvl="5" w:tplc="81F8892E" w:tentative="1">
      <w:start w:val="1"/>
      <w:numFmt w:val="bullet"/>
      <w:lvlText w:val=""/>
      <w:lvlJc w:val="left"/>
      <w:pPr>
        <w:ind w:left="4320" w:hanging="360"/>
      </w:pPr>
      <w:rPr>
        <w:rFonts w:ascii="Wingdings" w:hAnsi="Wingdings" w:hint="default"/>
      </w:rPr>
    </w:lvl>
    <w:lvl w:ilvl="6" w:tplc="4DEE07FE" w:tentative="1">
      <w:start w:val="1"/>
      <w:numFmt w:val="bullet"/>
      <w:lvlText w:val=""/>
      <w:lvlJc w:val="left"/>
      <w:pPr>
        <w:ind w:left="5040" w:hanging="360"/>
      </w:pPr>
      <w:rPr>
        <w:rFonts w:ascii="Symbol" w:hAnsi="Symbol" w:hint="default"/>
      </w:rPr>
    </w:lvl>
    <w:lvl w:ilvl="7" w:tplc="0DEEDF66" w:tentative="1">
      <w:start w:val="1"/>
      <w:numFmt w:val="bullet"/>
      <w:lvlText w:val="o"/>
      <w:lvlJc w:val="left"/>
      <w:pPr>
        <w:ind w:left="5760" w:hanging="360"/>
      </w:pPr>
      <w:rPr>
        <w:rFonts w:ascii="Courier New" w:hAnsi="Courier New" w:cs="Courier New" w:hint="default"/>
      </w:rPr>
    </w:lvl>
    <w:lvl w:ilvl="8" w:tplc="06A68E10" w:tentative="1">
      <w:start w:val="1"/>
      <w:numFmt w:val="bullet"/>
      <w:lvlText w:val=""/>
      <w:lvlJc w:val="left"/>
      <w:pPr>
        <w:ind w:left="6480" w:hanging="360"/>
      </w:pPr>
      <w:rPr>
        <w:rFonts w:ascii="Wingdings" w:hAnsi="Wingdings" w:hint="default"/>
      </w:rPr>
    </w:lvl>
  </w:abstractNum>
  <w:abstractNum w:abstractNumId="21" w15:restartNumberingAfterBreak="0">
    <w:nsid w:val="7BA37DBA"/>
    <w:multiLevelType w:val="multilevel"/>
    <w:tmpl w:val="31805830"/>
    <w:lvl w:ilvl="0">
      <w:start w:val="5"/>
      <w:numFmt w:val="decimal"/>
      <w:lvlText w:val="%1."/>
      <w:lvlJc w:val="left"/>
      <w:pPr>
        <w:ind w:left="612" w:hanging="360"/>
      </w:pPr>
      <w:rPr>
        <w:rFonts w:hint="default"/>
      </w:rPr>
    </w:lvl>
    <w:lvl w:ilvl="1">
      <w:start w:val="1"/>
      <w:numFmt w:val="lowerLetter"/>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22" w15:restartNumberingAfterBreak="0">
    <w:nsid w:val="7C6872A1"/>
    <w:multiLevelType w:val="hybridMultilevel"/>
    <w:tmpl w:val="700E460A"/>
    <w:lvl w:ilvl="0" w:tplc="C6BCC36E">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F36AAF6A" w:tentative="1">
      <w:start w:val="1"/>
      <w:numFmt w:val="bullet"/>
      <w:lvlText w:val="o"/>
      <w:lvlJc w:val="left"/>
      <w:pPr>
        <w:tabs>
          <w:tab w:val="num" w:pos="1440"/>
        </w:tabs>
        <w:ind w:left="1440" w:hanging="360"/>
      </w:pPr>
      <w:rPr>
        <w:rFonts w:ascii="Courier New" w:hAnsi="Courier New" w:hint="default"/>
      </w:rPr>
    </w:lvl>
    <w:lvl w:ilvl="2" w:tplc="12AA56DC" w:tentative="1">
      <w:start w:val="1"/>
      <w:numFmt w:val="bullet"/>
      <w:lvlText w:val=""/>
      <w:lvlJc w:val="left"/>
      <w:pPr>
        <w:tabs>
          <w:tab w:val="num" w:pos="2160"/>
        </w:tabs>
        <w:ind w:left="2160" w:hanging="360"/>
      </w:pPr>
      <w:rPr>
        <w:rFonts w:ascii="Wingdings" w:hAnsi="Wingdings" w:hint="default"/>
      </w:rPr>
    </w:lvl>
    <w:lvl w:ilvl="3" w:tplc="875AF5AC" w:tentative="1">
      <w:start w:val="1"/>
      <w:numFmt w:val="bullet"/>
      <w:lvlText w:val=""/>
      <w:lvlJc w:val="left"/>
      <w:pPr>
        <w:tabs>
          <w:tab w:val="num" w:pos="2880"/>
        </w:tabs>
        <w:ind w:left="2880" w:hanging="360"/>
      </w:pPr>
      <w:rPr>
        <w:rFonts w:ascii="Symbol" w:hAnsi="Symbol" w:hint="default"/>
      </w:rPr>
    </w:lvl>
    <w:lvl w:ilvl="4" w:tplc="765AD9E0" w:tentative="1">
      <w:start w:val="1"/>
      <w:numFmt w:val="bullet"/>
      <w:lvlText w:val="o"/>
      <w:lvlJc w:val="left"/>
      <w:pPr>
        <w:tabs>
          <w:tab w:val="num" w:pos="3600"/>
        </w:tabs>
        <w:ind w:left="3600" w:hanging="360"/>
      </w:pPr>
      <w:rPr>
        <w:rFonts w:ascii="Courier New" w:hAnsi="Courier New" w:hint="default"/>
      </w:rPr>
    </w:lvl>
    <w:lvl w:ilvl="5" w:tplc="EBC236F8" w:tentative="1">
      <w:start w:val="1"/>
      <w:numFmt w:val="bullet"/>
      <w:lvlText w:val=""/>
      <w:lvlJc w:val="left"/>
      <w:pPr>
        <w:tabs>
          <w:tab w:val="num" w:pos="4320"/>
        </w:tabs>
        <w:ind w:left="4320" w:hanging="360"/>
      </w:pPr>
      <w:rPr>
        <w:rFonts w:ascii="Wingdings" w:hAnsi="Wingdings" w:hint="default"/>
      </w:rPr>
    </w:lvl>
    <w:lvl w:ilvl="6" w:tplc="2D2A31B2" w:tentative="1">
      <w:start w:val="1"/>
      <w:numFmt w:val="bullet"/>
      <w:lvlText w:val=""/>
      <w:lvlJc w:val="left"/>
      <w:pPr>
        <w:tabs>
          <w:tab w:val="num" w:pos="5040"/>
        </w:tabs>
        <w:ind w:left="5040" w:hanging="360"/>
      </w:pPr>
      <w:rPr>
        <w:rFonts w:ascii="Symbol" w:hAnsi="Symbol" w:hint="default"/>
      </w:rPr>
    </w:lvl>
    <w:lvl w:ilvl="7" w:tplc="F9BC57AE" w:tentative="1">
      <w:start w:val="1"/>
      <w:numFmt w:val="bullet"/>
      <w:lvlText w:val="o"/>
      <w:lvlJc w:val="left"/>
      <w:pPr>
        <w:tabs>
          <w:tab w:val="num" w:pos="5760"/>
        </w:tabs>
        <w:ind w:left="5760" w:hanging="360"/>
      </w:pPr>
      <w:rPr>
        <w:rFonts w:ascii="Courier New" w:hAnsi="Courier New" w:hint="default"/>
      </w:rPr>
    </w:lvl>
    <w:lvl w:ilvl="8" w:tplc="1E1C8F1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64423E"/>
    <w:multiLevelType w:val="multilevel"/>
    <w:tmpl w:val="E504623C"/>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2"/>
  </w:num>
  <w:num w:numId="2">
    <w:abstractNumId w:val="20"/>
  </w:num>
  <w:num w:numId="3">
    <w:abstractNumId w:val="15"/>
  </w:num>
  <w:num w:numId="4">
    <w:abstractNumId w:val="19"/>
  </w:num>
  <w:num w:numId="5">
    <w:abstractNumId w:val="13"/>
  </w:num>
  <w:num w:numId="6">
    <w:abstractNumId w:val="7"/>
  </w:num>
  <w:num w:numId="7">
    <w:abstractNumId w:val="8"/>
  </w:num>
  <w:num w:numId="8">
    <w:abstractNumId w:val="17"/>
  </w:num>
  <w:num w:numId="9">
    <w:abstractNumId w:val="23"/>
  </w:num>
  <w:num w:numId="10">
    <w:abstractNumId w:val="21"/>
  </w:num>
  <w:num w:numId="11">
    <w:abstractNumId w:val="10"/>
  </w:num>
  <w:num w:numId="12">
    <w:abstractNumId w:val="12"/>
  </w:num>
  <w:num w:numId="13">
    <w:abstractNumId w:val="3"/>
  </w:num>
  <w:num w:numId="14">
    <w:abstractNumId w:val="16"/>
  </w:num>
  <w:num w:numId="1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4"/>
  </w:num>
  <w:num w:numId="18">
    <w:abstractNumId w:val="4"/>
  </w:num>
  <w:num w:numId="19">
    <w:abstractNumId w:val="1"/>
  </w:num>
  <w:num w:numId="20">
    <w:abstractNumId w:val="2"/>
  </w:num>
  <w:num w:numId="21">
    <w:abstractNumId w:val="11"/>
  </w:num>
  <w:num w:numId="22">
    <w:abstractNumId w:val="0"/>
  </w:num>
  <w:num w:numId="23">
    <w:abstractNumId w:val="9"/>
  </w:num>
  <w:num w:numId="24">
    <w:abstractNumId w:val="1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53669"/>
    <w:rsid w:val="0006776F"/>
    <w:rsid w:val="00080228"/>
    <w:rsid w:val="0009071E"/>
    <w:rsid w:val="000A672E"/>
    <w:rsid w:val="000F75CB"/>
    <w:rsid w:val="00126587"/>
    <w:rsid w:val="00163649"/>
    <w:rsid w:val="001B6BA4"/>
    <w:rsid w:val="001C6ED7"/>
    <w:rsid w:val="001D3B9C"/>
    <w:rsid w:val="001F7768"/>
    <w:rsid w:val="00210AEC"/>
    <w:rsid w:val="00212DA2"/>
    <w:rsid w:val="00224B8E"/>
    <w:rsid w:val="00253744"/>
    <w:rsid w:val="0025620C"/>
    <w:rsid w:val="00273876"/>
    <w:rsid w:val="00282A51"/>
    <w:rsid w:val="00284855"/>
    <w:rsid w:val="002A0009"/>
    <w:rsid w:val="002A5BA0"/>
    <w:rsid w:val="002C4DAB"/>
    <w:rsid w:val="002F06A9"/>
    <w:rsid w:val="002F1805"/>
    <w:rsid w:val="002F4B61"/>
    <w:rsid w:val="0032368D"/>
    <w:rsid w:val="00326F90"/>
    <w:rsid w:val="00351879"/>
    <w:rsid w:val="00367901"/>
    <w:rsid w:val="00380522"/>
    <w:rsid w:val="003806F9"/>
    <w:rsid w:val="003B02F5"/>
    <w:rsid w:val="003E3722"/>
    <w:rsid w:val="003E3AB0"/>
    <w:rsid w:val="003F64E2"/>
    <w:rsid w:val="003F68E4"/>
    <w:rsid w:val="00402D18"/>
    <w:rsid w:val="0041722B"/>
    <w:rsid w:val="00417D8F"/>
    <w:rsid w:val="00457821"/>
    <w:rsid w:val="00465B5C"/>
    <w:rsid w:val="004758E2"/>
    <w:rsid w:val="00483CC4"/>
    <w:rsid w:val="00490A28"/>
    <w:rsid w:val="0049437A"/>
    <w:rsid w:val="00510168"/>
    <w:rsid w:val="00522E7D"/>
    <w:rsid w:val="00542184"/>
    <w:rsid w:val="00556DEA"/>
    <w:rsid w:val="005629DD"/>
    <w:rsid w:val="00576DC5"/>
    <w:rsid w:val="00584159"/>
    <w:rsid w:val="00594DDA"/>
    <w:rsid w:val="005C5465"/>
    <w:rsid w:val="005E7794"/>
    <w:rsid w:val="00613634"/>
    <w:rsid w:val="00613EC1"/>
    <w:rsid w:val="00617525"/>
    <w:rsid w:val="00627A92"/>
    <w:rsid w:val="006343A2"/>
    <w:rsid w:val="00641609"/>
    <w:rsid w:val="00643408"/>
    <w:rsid w:val="006A7267"/>
    <w:rsid w:val="006B1C4D"/>
    <w:rsid w:val="006B62C4"/>
    <w:rsid w:val="006B7CC3"/>
    <w:rsid w:val="006D56BC"/>
    <w:rsid w:val="006F27C3"/>
    <w:rsid w:val="00706128"/>
    <w:rsid w:val="00737971"/>
    <w:rsid w:val="007637E9"/>
    <w:rsid w:val="00774BC4"/>
    <w:rsid w:val="00777CBE"/>
    <w:rsid w:val="0078549D"/>
    <w:rsid w:val="007948D6"/>
    <w:rsid w:val="007C7E3E"/>
    <w:rsid w:val="007E4570"/>
    <w:rsid w:val="007E4749"/>
    <w:rsid w:val="00802E59"/>
    <w:rsid w:val="00804F02"/>
    <w:rsid w:val="00812062"/>
    <w:rsid w:val="00845312"/>
    <w:rsid w:val="0085583E"/>
    <w:rsid w:val="00857BD9"/>
    <w:rsid w:val="00883AC9"/>
    <w:rsid w:val="008A4C2F"/>
    <w:rsid w:val="008B2D37"/>
    <w:rsid w:val="008C37E1"/>
    <w:rsid w:val="008D541D"/>
    <w:rsid w:val="008F13BA"/>
    <w:rsid w:val="009157BD"/>
    <w:rsid w:val="009472CD"/>
    <w:rsid w:val="00947881"/>
    <w:rsid w:val="00957931"/>
    <w:rsid w:val="0096487A"/>
    <w:rsid w:val="00974AB3"/>
    <w:rsid w:val="009A018E"/>
    <w:rsid w:val="009A3FD8"/>
    <w:rsid w:val="009A514D"/>
    <w:rsid w:val="009C1604"/>
    <w:rsid w:val="009D625C"/>
    <w:rsid w:val="009F37EB"/>
    <w:rsid w:val="00A0164F"/>
    <w:rsid w:val="00A356DB"/>
    <w:rsid w:val="00A47DF8"/>
    <w:rsid w:val="00A60366"/>
    <w:rsid w:val="00A67766"/>
    <w:rsid w:val="00A851F7"/>
    <w:rsid w:val="00A95452"/>
    <w:rsid w:val="00A964C7"/>
    <w:rsid w:val="00B0500A"/>
    <w:rsid w:val="00B85F3A"/>
    <w:rsid w:val="00B8772E"/>
    <w:rsid w:val="00B95697"/>
    <w:rsid w:val="00BA2420"/>
    <w:rsid w:val="00BC25D4"/>
    <w:rsid w:val="00BC3CC9"/>
    <w:rsid w:val="00BE1920"/>
    <w:rsid w:val="00BE5BEB"/>
    <w:rsid w:val="00BE77AB"/>
    <w:rsid w:val="00C039B4"/>
    <w:rsid w:val="00C03CA4"/>
    <w:rsid w:val="00C3676B"/>
    <w:rsid w:val="00CD4005"/>
    <w:rsid w:val="00CF622A"/>
    <w:rsid w:val="00CF6C6A"/>
    <w:rsid w:val="00D0369E"/>
    <w:rsid w:val="00D1305C"/>
    <w:rsid w:val="00D17EBB"/>
    <w:rsid w:val="00D4431F"/>
    <w:rsid w:val="00DB0259"/>
    <w:rsid w:val="00DF59D9"/>
    <w:rsid w:val="00DF7476"/>
    <w:rsid w:val="00E05F7E"/>
    <w:rsid w:val="00E06F2E"/>
    <w:rsid w:val="00E10BF8"/>
    <w:rsid w:val="00E53D73"/>
    <w:rsid w:val="00E709F7"/>
    <w:rsid w:val="00E75510"/>
    <w:rsid w:val="00E811D7"/>
    <w:rsid w:val="00E87F45"/>
    <w:rsid w:val="00E963B8"/>
    <w:rsid w:val="00EC0007"/>
    <w:rsid w:val="00EC3313"/>
    <w:rsid w:val="00ED3333"/>
    <w:rsid w:val="00ED4FF1"/>
    <w:rsid w:val="00EF0D35"/>
    <w:rsid w:val="00EF641B"/>
    <w:rsid w:val="00F240D4"/>
    <w:rsid w:val="00F26C7F"/>
    <w:rsid w:val="00F37B00"/>
    <w:rsid w:val="00F60644"/>
    <w:rsid w:val="00F929C3"/>
    <w:rsid w:val="00F967A2"/>
    <w:rsid w:val="00F97987"/>
    <w:rsid w:val="00FB2F2E"/>
    <w:rsid w:val="00FB3074"/>
    <w:rsid w:val="00FC5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locked/>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locked/>
    <w:rsid w:val="00A67766"/>
    <w:pPr>
      <w:spacing w:after="0" w:line="240" w:lineRule="auto"/>
      <w:ind w:left="567" w:hanging="567"/>
      <w:outlineLvl w:val="1"/>
    </w:pPr>
    <w:rPr>
      <w:rFonts w:ascii="Arial" w:eastAsia="Times New Roman" w:hAnsi="Arial" w:cs="Times New Roman"/>
      <w:b/>
      <w:bCs/>
      <w:szCs w:val="36"/>
      <w:lang w:eastAsia="en-GB"/>
    </w:rPr>
  </w:style>
  <w:style w:type="paragraph" w:styleId="Heading3">
    <w:name w:val="heading 3"/>
    <w:basedOn w:val="Normal"/>
    <w:next w:val="Normal"/>
    <w:link w:val="Heading3Char"/>
    <w:uiPriority w:val="9"/>
    <w:unhideWhenUsed/>
    <w:qFormat/>
    <w:rsid w:val="00A67766"/>
    <w:pPr>
      <w:keepNext/>
      <w:keepLines/>
      <w:spacing w:after="0" w:line="240" w:lineRule="auto"/>
      <w:ind w:left="567" w:hanging="567"/>
      <w:outlineLvl w:val="2"/>
    </w:pPr>
    <w:rPr>
      <w:rFonts w:ascii="Arial" w:eastAsiaTheme="majorEastAsia" w:hAnsi="Arial" w:cstheme="majorBidi"/>
      <w:b/>
      <w:szCs w:val="24"/>
    </w:rPr>
  </w:style>
  <w:style w:type="paragraph" w:styleId="Heading4">
    <w:name w:val="heading 4"/>
    <w:basedOn w:val="Normal"/>
    <w:next w:val="Normal"/>
    <w:link w:val="Heading4Char"/>
    <w:uiPriority w:val="9"/>
    <w:unhideWhenUsed/>
    <w:qFormat/>
    <w:locked/>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67766"/>
    <w:rPr>
      <w:rFonts w:ascii="Arial" w:eastAsia="Times New Roman" w:hAnsi="Arial" w:cs="Times New Roman"/>
      <w:b/>
      <w:bCs/>
      <w:szCs w:val="36"/>
      <w:lang w:eastAsia="en-GB"/>
    </w:rPr>
  </w:style>
  <w:style w:type="paragraph" w:styleId="NormalWeb">
    <w:name w:val="Normal (Web)"/>
    <w:basedOn w:val="Normal"/>
    <w:uiPriority w:val="99"/>
    <w:semiHidden/>
    <w:unhideWhenUsed/>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locked/>
    <w:rsid w:val="00774BC4"/>
    <w:rPr>
      <w:b/>
      <w:bCs/>
    </w:rPr>
  </w:style>
  <w:style w:type="paragraph" w:styleId="BalloonText">
    <w:name w:val="Balloon Text"/>
    <w:basedOn w:val="Normal"/>
    <w:link w:val="BalloonTextChar"/>
    <w:uiPriority w:val="99"/>
    <w:semiHidden/>
    <w:unhideWhenUsed/>
    <w:lock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locked/>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locked/>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lock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lock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locked/>
    <w:rsid w:val="007E4749"/>
    <w:pPr>
      <w:spacing w:after="160" w:line="259" w:lineRule="auto"/>
      <w:ind w:left="720"/>
      <w:contextualSpacing/>
    </w:pPr>
  </w:style>
  <w:style w:type="character" w:customStyle="1" w:styleId="Heading3Char">
    <w:name w:val="Heading 3 Char"/>
    <w:basedOn w:val="DefaultParagraphFont"/>
    <w:link w:val="Heading3"/>
    <w:uiPriority w:val="9"/>
    <w:rsid w:val="00A67766"/>
    <w:rPr>
      <w:rFonts w:ascii="Arial" w:eastAsiaTheme="majorEastAsia" w:hAnsi="Arial" w:cstheme="majorBidi"/>
      <w:b/>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paragraph" w:styleId="NoSpacing">
    <w:name w:val="No Spacing"/>
    <w:uiPriority w:val="1"/>
    <w:qFormat/>
    <w:locked/>
    <w:rsid w:val="006B62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4</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Dawn Highton</cp:lastModifiedBy>
  <cp:revision>16</cp:revision>
  <cp:lastPrinted>2014-03-21T13:56:00Z</cp:lastPrinted>
  <dcterms:created xsi:type="dcterms:W3CDTF">2023-02-10T11:37:00Z</dcterms:created>
  <dcterms:modified xsi:type="dcterms:W3CDTF">2023-09-15T12:45:00Z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Governance Committee Effectiveness Review</vt:lpwstr>
  </property>
  <property fmtid="{D5CDD505-2E9C-101B-9397-08002B2CF9AE}" pid="4" name="LeadDirector">
    <vt:lpwstr>Director of Governance and Monitoring Officer</vt:lpwstr>
  </property>
  <property fmtid="{D5CDD505-2E9C-101B-9397-08002B2CF9AE}" pid="5" name="LeadMember">
    <vt:lpwstr/>
  </property>
  <property fmtid="{D5CDD505-2E9C-101B-9397-08002B2CF9AE}" pid="6" name="LeadOfficer">
    <vt:lpwstr>Dawn Highton</vt:lpwstr>
  </property>
  <property fmtid="{D5CDD505-2E9C-101B-9397-08002B2CF9AE}" pid="7" name="LeadOfficerEmail">
    <vt:lpwstr>dawn.highton@southribble.gov.uk</vt:lpwstr>
  </property>
  <property fmtid="{D5CDD505-2E9C-101B-9397-08002B2CF9AE}" pid="8" name="LeadOfficerPost">
    <vt:lpwstr>Head of Audit &amp; Risk</vt:lpwstr>
  </property>
  <property fmtid="{D5CDD505-2E9C-101B-9397-08002B2CF9AE}" pid="9" name="LeadOfficerTel">
    <vt:lpwstr/>
  </property>
  <property fmtid="{D5CDD505-2E9C-101B-9397-08002B2CF9AE}" pid="10" name="MeetingDate">
    <vt:lpwstr>Tuesday, 26 September 2023</vt:lpwstr>
  </property>
</Properties>
</file>